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center"/>
        <w:rPr>
          <w:sz w:val="32"/>
          <w:szCs w:val="32"/>
        </w:rPr>
      </w:pPr>
      <w:r>
        <w:rPr>
          <w:rFonts w:hint="eastAsia"/>
          <w:sz w:val="32"/>
          <w:szCs w:val="32"/>
        </w:rPr>
        <w:t>经济学院201</w:t>
      </w:r>
      <w:r>
        <w:rPr>
          <w:rFonts w:hint="eastAsia"/>
          <w:sz w:val="32"/>
          <w:szCs w:val="32"/>
          <w:lang w:val="en-US" w:eastAsia="zh-CN"/>
        </w:rPr>
        <w:t>8</w:t>
      </w:r>
      <w:r>
        <w:rPr>
          <w:rFonts w:hint="eastAsia"/>
          <w:sz w:val="32"/>
          <w:szCs w:val="32"/>
        </w:rPr>
        <w:t>级拟接收校内转专业</w:t>
      </w:r>
      <w:r>
        <w:rPr>
          <w:sz w:val="32"/>
          <w:szCs w:val="32"/>
        </w:rPr>
        <w:t>（</w:t>
      </w:r>
      <w:r>
        <w:rPr>
          <w:rFonts w:hint="eastAsia"/>
          <w:sz w:val="32"/>
          <w:szCs w:val="32"/>
        </w:rPr>
        <w:t>类</w:t>
      </w:r>
      <w:r>
        <w:rPr>
          <w:sz w:val="32"/>
          <w:szCs w:val="32"/>
        </w:rPr>
        <w:t>）</w:t>
      </w:r>
      <w:r>
        <w:rPr>
          <w:rFonts w:hint="eastAsia"/>
          <w:sz w:val="32"/>
          <w:szCs w:val="32"/>
        </w:rPr>
        <w:t>实施细则</w:t>
      </w:r>
    </w:p>
    <w:p>
      <w:pPr>
        <w:ind w:firstLine="420" w:firstLineChars="200"/>
      </w:pPr>
    </w:p>
    <w:p>
      <w:pPr>
        <w:ind w:firstLine="560" w:firstLineChars="200"/>
        <w:rPr>
          <w:color w:val="000000"/>
          <w:sz w:val="28"/>
          <w:szCs w:val="28"/>
        </w:rPr>
      </w:pPr>
      <w:r>
        <w:rPr>
          <w:rFonts w:hint="eastAsia"/>
          <w:color w:val="000000"/>
          <w:sz w:val="28"/>
          <w:szCs w:val="28"/>
        </w:rPr>
        <w:t>根据《河北大学普通全日制本科生转专业（类）管理办法》（校教字〔2017〕41号）</w:t>
      </w:r>
      <w:r>
        <w:rPr>
          <w:color w:val="000000"/>
          <w:sz w:val="28"/>
          <w:szCs w:val="28"/>
        </w:rPr>
        <w:t>，</w:t>
      </w:r>
      <w:r>
        <w:rPr>
          <w:rFonts w:hint="eastAsia"/>
          <w:color w:val="000000"/>
          <w:sz w:val="28"/>
          <w:szCs w:val="28"/>
        </w:rPr>
        <w:t>为保证</w:t>
      </w:r>
      <w:r>
        <w:rPr>
          <w:color w:val="000000"/>
          <w:sz w:val="28"/>
          <w:szCs w:val="28"/>
        </w:rPr>
        <w:t>201</w:t>
      </w:r>
      <w:r>
        <w:rPr>
          <w:rFonts w:hint="eastAsia"/>
          <w:color w:val="000000"/>
          <w:sz w:val="28"/>
          <w:szCs w:val="28"/>
          <w:lang w:val="en-US" w:eastAsia="zh-CN"/>
        </w:rPr>
        <w:t>8</w:t>
      </w:r>
      <w:r>
        <w:rPr>
          <w:rFonts w:hint="eastAsia"/>
          <w:color w:val="000000"/>
          <w:sz w:val="28"/>
          <w:szCs w:val="28"/>
        </w:rPr>
        <w:t>级学生校内转专业（类）工作顺利进行，特制订本学院校内转专业（类）实施细则。</w:t>
      </w:r>
    </w:p>
    <w:p>
      <w:pPr>
        <w:ind w:firstLine="560" w:firstLineChars="200"/>
        <w:rPr>
          <w:color w:val="000000"/>
          <w:sz w:val="28"/>
          <w:szCs w:val="28"/>
        </w:rPr>
      </w:pPr>
      <w:r>
        <w:rPr>
          <w:rFonts w:hint="eastAsia"/>
          <w:color w:val="000000"/>
          <w:sz w:val="28"/>
          <w:szCs w:val="28"/>
        </w:rPr>
        <w:t>组织机构及其职责</w:t>
      </w:r>
    </w:p>
    <w:p>
      <w:pPr>
        <w:ind w:firstLine="560" w:firstLineChars="200"/>
        <w:rPr>
          <w:color w:val="000000"/>
          <w:sz w:val="28"/>
          <w:szCs w:val="28"/>
        </w:rPr>
      </w:pPr>
      <w:r>
        <w:rPr>
          <w:rFonts w:hint="eastAsia"/>
          <w:color w:val="000000"/>
          <w:sz w:val="28"/>
          <w:szCs w:val="28"/>
        </w:rPr>
        <w:t>1、学院成立转专业工作领导小组，领导小组由学院领导、系主任组成，具体负责学院学生转专业工作，设联系人一名，由学院教务科长担任。具体组成情况如下：</w:t>
      </w:r>
    </w:p>
    <w:p>
      <w:pPr>
        <w:ind w:firstLine="560" w:firstLineChars="200"/>
        <w:rPr>
          <w:color w:val="000000"/>
          <w:sz w:val="28"/>
          <w:szCs w:val="28"/>
        </w:rPr>
      </w:pPr>
      <w:r>
        <w:rPr>
          <w:rFonts w:hint="eastAsia"/>
          <w:color w:val="000000"/>
          <w:sz w:val="28"/>
          <w:szCs w:val="28"/>
        </w:rPr>
        <w:t>组长：王金营</w:t>
      </w:r>
    </w:p>
    <w:p>
      <w:pPr>
        <w:ind w:firstLine="560" w:firstLineChars="200"/>
        <w:rPr>
          <w:color w:val="000000"/>
          <w:sz w:val="28"/>
          <w:szCs w:val="28"/>
        </w:rPr>
      </w:pPr>
      <w:r>
        <w:rPr>
          <w:rFonts w:hint="eastAsia"/>
          <w:color w:val="000000"/>
          <w:sz w:val="28"/>
          <w:szCs w:val="28"/>
        </w:rPr>
        <w:t>副组长：尹成远</w:t>
      </w:r>
    </w:p>
    <w:p>
      <w:pPr>
        <w:ind w:firstLine="560" w:firstLineChars="200"/>
        <w:rPr>
          <w:color w:val="000000"/>
          <w:sz w:val="28"/>
          <w:szCs w:val="28"/>
        </w:rPr>
      </w:pPr>
      <w:r>
        <w:rPr>
          <w:rFonts w:hint="eastAsia"/>
          <w:color w:val="000000"/>
          <w:sz w:val="28"/>
          <w:szCs w:val="28"/>
        </w:rPr>
        <w:t>成员：刘秉龙、王延杰、朱长存、周稳海</w:t>
      </w:r>
    </w:p>
    <w:p>
      <w:pPr>
        <w:ind w:firstLine="560" w:firstLineChars="200"/>
        <w:rPr>
          <w:color w:val="000000"/>
          <w:sz w:val="28"/>
          <w:szCs w:val="28"/>
        </w:rPr>
      </w:pPr>
      <w:r>
        <w:rPr>
          <w:rFonts w:hint="eastAsia"/>
          <w:color w:val="000000"/>
          <w:sz w:val="28"/>
          <w:szCs w:val="28"/>
        </w:rPr>
        <w:t>联系人：陈苗苗</w:t>
      </w:r>
    </w:p>
    <w:p>
      <w:pPr>
        <w:ind w:firstLine="560" w:firstLineChars="200"/>
        <w:rPr>
          <w:color w:val="000000"/>
          <w:sz w:val="28"/>
          <w:szCs w:val="28"/>
        </w:rPr>
      </w:pPr>
      <w:r>
        <w:rPr>
          <w:rFonts w:hint="eastAsia"/>
          <w:color w:val="000000"/>
          <w:sz w:val="28"/>
          <w:szCs w:val="28"/>
        </w:rPr>
        <w:t>领导小组职责：</w:t>
      </w:r>
    </w:p>
    <w:p>
      <w:pPr>
        <w:ind w:firstLine="560" w:firstLineChars="200"/>
        <w:rPr>
          <w:color w:val="000000"/>
          <w:sz w:val="28"/>
          <w:szCs w:val="28"/>
        </w:rPr>
      </w:pPr>
      <w:r>
        <w:rPr>
          <w:rFonts w:hint="eastAsia"/>
          <w:color w:val="000000"/>
          <w:sz w:val="28"/>
          <w:szCs w:val="28"/>
        </w:rPr>
        <w:t>制定本学院专业接收计划、接收条件、考核内容、考核方式等工作方案；接受学生的咨询与报名；组织转专业考核以及提出拟接收学生名单；课程学分认定等。</w:t>
      </w:r>
    </w:p>
    <w:p>
      <w:pPr>
        <w:ind w:firstLine="560" w:firstLineChars="200"/>
        <w:rPr>
          <w:color w:val="000000"/>
          <w:sz w:val="28"/>
          <w:szCs w:val="28"/>
        </w:rPr>
      </w:pPr>
      <w:r>
        <w:rPr>
          <w:rFonts w:hint="eastAsia"/>
          <w:color w:val="000000"/>
          <w:sz w:val="28"/>
          <w:szCs w:val="28"/>
        </w:rPr>
        <w:t>2、学院成立转专业监察小组，监察小组由主管学生工作的领导、院团委负责人、以及1</w:t>
      </w:r>
      <w:r>
        <w:rPr>
          <w:rFonts w:hint="eastAsia"/>
          <w:color w:val="000000"/>
          <w:sz w:val="28"/>
          <w:szCs w:val="28"/>
          <w:lang w:val="en-US" w:eastAsia="zh-CN"/>
        </w:rPr>
        <w:t>8</w:t>
      </w:r>
      <w:r>
        <w:rPr>
          <w:rFonts w:hint="eastAsia"/>
          <w:color w:val="000000"/>
          <w:sz w:val="28"/>
          <w:szCs w:val="28"/>
        </w:rPr>
        <w:t>级学生代表组成，具体组成情况如下：</w:t>
      </w:r>
    </w:p>
    <w:p>
      <w:pPr>
        <w:ind w:firstLine="560" w:firstLineChars="200"/>
        <w:rPr>
          <w:color w:val="000000"/>
          <w:sz w:val="28"/>
          <w:szCs w:val="28"/>
        </w:rPr>
      </w:pPr>
      <w:r>
        <w:rPr>
          <w:rFonts w:hint="eastAsia"/>
          <w:color w:val="000000"/>
          <w:sz w:val="28"/>
          <w:szCs w:val="28"/>
        </w:rPr>
        <w:t>组长：张改清</w:t>
      </w:r>
    </w:p>
    <w:p>
      <w:pPr>
        <w:ind w:firstLine="560" w:firstLineChars="200"/>
        <w:rPr>
          <w:color w:val="000000"/>
          <w:sz w:val="28"/>
          <w:szCs w:val="28"/>
        </w:rPr>
      </w:pPr>
      <w:r>
        <w:rPr>
          <w:rFonts w:hint="eastAsia"/>
          <w:color w:val="000000"/>
          <w:sz w:val="28"/>
          <w:szCs w:val="28"/>
        </w:rPr>
        <w:t>副组长：张万兴</w:t>
      </w:r>
    </w:p>
    <w:p>
      <w:pPr>
        <w:ind w:firstLine="560" w:firstLineChars="200"/>
        <w:rPr>
          <w:color w:val="000000"/>
          <w:sz w:val="28"/>
          <w:szCs w:val="28"/>
        </w:rPr>
      </w:pPr>
      <w:r>
        <w:rPr>
          <w:rFonts w:hint="eastAsia"/>
          <w:color w:val="000000"/>
          <w:sz w:val="28"/>
          <w:szCs w:val="28"/>
        </w:rPr>
        <w:t>成员：唐雯、李士忠、</w:t>
      </w:r>
      <w:r>
        <w:rPr>
          <w:rFonts w:hint="eastAsia"/>
          <w:color w:val="000000"/>
          <w:sz w:val="28"/>
          <w:szCs w:val="28"/>
          <w:lang w:eastAsia="zh-CN"/>
        </w:rPr>
        <w:t>张敏丽</w:t>
      </w:r>
      <w:r>
        <w:rPr>
          <w:rFonts w:hint="eastAsia"/>
          <w:color w:val="000000"/>
          <w:sz w:val="28"/>
          <w:szCs w:val="28"/>
        </w:rPr>
        <w:t>、陈凤新、杨丽、</w:t>
      </w:r>
    </w:p>
    <w:p>
      <w:pPr>
        <w:ind w:firstLine="560" w:firstLineChars="200"/>
        <w:rPr>
          <w:color w:val="000000"/>
          <w:sz w:val="28"/>
          <w:szCs w:val="28"/>
        </w:rPr>
      </w:pPr>
      <w:r>
        <w:rPr>
          <w:rFonts w:hint="eastAsia"/>
          <w:color w:val="000000"/>
          <w:sz w:val="28"/>
          <w:szCs w:val="28"/>
          <w:lang w:eastAsia="zh-CN"/>
        </w:rPr>
        <w:t>白杨</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金融1）、</w:t>
      </w:r>
      <w:r>
        <w:rPr>
          <w:rFonts w:hint="eastAsia"/>
          <w:color w:val="000000"/>
          <w:sz w:val="28"/>
          <w:szCs w:val="28"/>
          <w:lang w:eastAsia="zh-CN"/>
        </w:rPr>
        <w:t>李孟倩</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金融2）</w:t>
      </w:r>
    </w:p>
    <w:p>
      <w:pPr>
        <w:ind w:firstLine="560" w:firstLineChars="200"/>
        <w:rPr>
          <w:color w:val="000000"/>
          <w:sz w:val="28"/>
          <w:szCs w:val="28"/>
        </w:rPr>
      </w:pPr>
      <w:r>
        <w:rPr>
          <w:rFonts w:hint="eastAsia"/>
          <w:color w:val="000000"/>
          <w:sz w:val="28"/>
          <w:szCs w:val="28"/>
          <w:lang w:eastAsia="zh-CN"/>
        </w:rPr>
        <w:t>王博雅</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经统1）、</w:t>
      </w:r>
      <w:r>
        <w:rPr>
          <w:rFonts w:hint="eastAsia"/>
          <w:color w:val="000000"/>
          <w:sz w:val="28"/>
          <w:szCs w:val="28"/>
          <w:lang w:eastAsia="zh-CN"/>
        </w:rPr>
        <w:t>班稳国</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经统2）</w:t>
      </w:r>
    </w:p>
    <w:p>
      <w:pPr>
        <w:ind w:firstLine="560" w:firstLineChars="200"/>
        <w:rPr>
          <w:color w:val="000000"/>
          <w:sz w:val="28"/>
          <w:szCs w:val="28"/>
        </w:rPr>
      </w:pPr>
      <w:r>
        <w:rPr>
          <w:rFonts w:hint="eastAsia"/>
          <w:color w:val="000000"/>
          <w:sz w:val="28"/>
          <w:szCs w:val="28"/>
          <w:lang w:eastAsia="zh-CN"/>
        </w:rPr>
        <w:t>刘蒙蒙</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国贸1）、</w:t>
      </w:r>
      <w:r>
        <w:rPr>
          <w:rFonts w:hint="eastAsia"/>
          <w:color w:val="000000"/>
          <w:sz w:val="28"/>
          <w:szCs w:val="28"/>
          <w:lang w:eastAsia="zh-CN"/>
        </w:rPr>
        <w:t>姚雨昕</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国贸2）</w:t>
      </w:r>
    </w:p>
    <w:p>
      <w:pPr>
        <w:ind w:firstLine="560" w:firstLineChars="200"/>
        <w:rPr>
          <w:color w:val="000000"/>
          <w:sz w:val="28"/>
          <w:szCs w:val="28"/>
        </w:rPr>
      </w:pPr>
      <w:r>
        <w:rPr>
          <w:rFonts w:hint="eastAsia"/>
          <w:color w:val="000000"/>
          <w:sz w:val="28"/>
          <w:szCs w:val="28"/>
          <w:lang w:eastAsia="zh-CN"/>
        </w:rPr>
        <w:t>何焱</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经济1）、</w:t>
      </w:r>
      <w:r>
        <w:rPr>
          <w:rFonts w:hint="eastAsia"/>
          <w:color w:val="000000"/>
          <w:sz w:val="28"/>
          <w:szCs w:val="28"/>
          <w:lang w:eastAsia="zh-CN"/>
        </w:rPr>
        <w:t>欧阳腾文</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经济2）</w:t>
      </w:r>
    </w:p>
    <w:p>
      <w:pPr>
        <w:ind w:firstLine="560" w:firstLineChars="200"/>
        <w:rPr>
          <w:color w:val="000000"/>
          <w:sz w:val="28"/>
          <w:szCs w:val="28"/>
        </w:rPr>
      </w:pPr>
      <w:r>
        <w:rPr>
          <w:rFonts w:hint="eastAsia"/>
          <w:color w:val="000000"/>
          <w:sz w:val="28"/>
          <w:szCs w:val="28"/>
          <w:lang w:eastAsia="zh-CN"/>
        </w:rPr>
        <w:t>侯佳文</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保险）</w:t>
      </w:r>
      <w:r>
        <w:rPr>
          <w:rFonts w:hint="eastAsia"/>
          <w:color w:val="000000"/>
          <w:sz w:val="28"/>
          <w:szCs w:val="28"/>
          <w:lang w:eastAsia="zh-CN"/>
        </w:rPr>
        <w:t>、倪梓萌</w:t>
      </w:r>
      <w:r>
        <w:rPr>
          <w:rFonts w:hint="eastAsia"/>
          <w:color w:val="000000"/>
          <w:sz w:val="28"/>
          <w:szCs w:val="28"/>
        </w:rPr>
        <w:t>（1</w:t>
      </w:r>
      <w:r>
        <w:rPr>
          <w:rFonts w:hint="eastAsia"/>
          <w:color w:val="000000"/>
          <w:sz w:val="28"/>
          <w:szCs w:val="28"/>
          <w:lang w:val="en-US" w:eastAsia="zh-CN"/>
        </w:rPr>
        <w:t>8</w:t>
      </w:r>
      <w:r>
        <w:rPr>
          <w:rFonts w:hint="eastAsia"/>
          <w:color w:val="000000"/>
          <w:sz w:val="28"/>
          <w:szCs w:val="28"/>
        </w:rPr>
        <w:t>保险）</w:t>
      </w:r>
    </w:p>
    <w:p>
      <w:pPr>
        <w:ind w:firstLine="560" w:firstLineChars="200"/>
        <w:rPr>
          <w:color w:val="000000"/>
          <w:sz w:val="28"/>
          <w:szCs w:val="28"/>
        </w:rPr>
      </w:pPr>
      <w:r>
        <w:rPr>
          <w:rFonts w:hint="eastAsia"/>
          <w:color w:val="000000"/>
          <w:sz w:val="28"/>
          <w:szCs w:val="28"/>
        </w:rPr>
        <w:t>监察小组职责：</w:t>
      </w:r>
    </w:p>
    <w:p>
      <w:pPr>
        <w:ind w:firstLine="560" w:firstLineChars="200"/>
        <w:rPr>
          <w:color w:val="000000"/>
          <w:sz w:val="28"/>
          <w:szCs w:val="28"/>
        </w:rPr>
      </w:pPr>
      <w:r>
        <w:rPr>
          <w:rFonts w:hint="eastAsia"/>
          <w:color w:val="000000"/>
          <w:sz w:val="28"/>
          <w:szCs w:val="28"/>
        </w:rPr>
        <w:t>监督本学院转专业工作，处理学生有关转专业的申诉。</w:t>
      </w:r>
    </w:p>
    <w:p>
      <w:pPr>
        <w:numPr>
          <w:ilvl w:val="0"/>
          <w:numId w:val="1"/>
        </w:numPr>
        <w:ind w:firstLine="560" w:firstLineChars="200"/>
        <w:rPr>
          <w:color w:val="000000"/>
          <w:sz w:val="28"/>
          <w:szCs w:val="28"/>
        </w:rPr>
      </w:pPr>
      <w:r>
        <w:rPr>
          <w:rFonts w:hint="eastAsia"/>
          <w:color w:val="000000"/>
          <w:sz w:val="28"/>
          <w:szCs w:val="28"/>
        </w:rPr>
        <w:t>转专业基本条件</w:t>
      </w:r>
    </w:p>
    <w:p>
      <w:pPr>
        <w:numPr>
          <w:ilvl w:val="0"/>
          <w:numId w:val="2"/>
        </w:numPr>
        <w:ind w:firstLine="560" w:firstLineChars="200"/>
        <w:rPr>
          <w:color w:val="000000"/>
          <w:sz w:val="28"/>
          <w:szCs w:val="28"/>
        </w:rPr>
      </w:pPr>
      <w:r>
        <w:rPr>
          <w:rFonts w:hint="eastAsia"/>
          <w:color w:val="000000"/>
          <w:sz w:val="28"/>
          <w:szCs w:val="28"/>
        </w:rPr>
        <w:t>学生在院学习期间对其他专业有兴趣和专长且身体符合拟转入专业标准的，可申请转专业。</w:t>
      </w:r>
    </w:p>
    <w:p>
      <w:pPr>
        <w:ind w:firstLine="560" w:firstLineChars="200"/>
        <w:rPr>
          <w:color w:val="000000"/>
          <w:sz w:val="28"/>
          <w:szCs w:val="28"/>
        </w:rPr>
      </w:pPr>
      <w:r>
        <w:rPr>
          <w:rFonts w:hint="eastAsia"/>
          <w:color w:val="000000"/>
          <w:sz w:val="28"/>
          <w:szCs w:val="28"/>
        </w:rPr>
        <w:t>2、学生有下列情形之一，一般不予考虑</w:t>
      </w:r>
      <w:r>
        <w:rPr>
          <w:rFonts w:hint="eastAsia"/>
          <w:color w:val="000000"/>
          <w:sz w:val="28"/>
          <w:szCs w:val="28"/>
          <w:lang w:eastAsia="zh-CN"/>
        </w:rPr>
        <w:t>接收</w:t>
      </w:r>
      <w:r>
        <w:rPr>
          <w:rFonts w:hint="eastAsia"/>
          <w:color w:val="000000"/>
          <w:sz w:val="28"/>
          <w:szCs w:val="28"/>
        </w:rPr>
        <w:t>：</w:t>
      </w:r>
    </w:p>
    <w:p>
      <w:pPr>
        <w:ind w:firstLine="560" w:firstLineChars="200"/>
        <w:rPr>
          <w:color w:val="000000"/>
          <w:sz w:val="28"/>
          <w:szCs w:val="28"/>
        </w:rPr>
      </w:pPr>
      <w:r>
        <w:rPr>
          <w:rFonts w:hint="eastAsia"/>
          <w:color w:val="000000"/>
          <w:sz w:val="28"/>
          <w:szCs w:val="28"/>
        </w:rPr>
        <w:t>（一）入学未满一学期或者毕业年级学生；</w:t>
      </w:r>
    </w:p>
    <w:p>
      <w:pPr>
        <w:ind w:firstLine="560" w:firstLineChars="200"/>
        <w:rPr>
          <w:color w:val="000000"/>
          <w:sz w:val="28"/>
          <w:szCs w:val="28"/>
        </w:rPr>
      </w:pPr>
      <w:r>
        <w:rPr>
          <w:rFonts w:hint="eastAsia"/>
          <w:color w:val="000000"/>
          <w:sz w:val="28"/>
          <w:szCs w:val="28"/>
        </w:rPr>
        <w:t>（二）艺术类、中外合作办学专业等特殊招生形式录取的；</w:t>
      </w:r>
    </w:p>
    <w:p>
      <w:pPr>
        <w:ind w:firstLine="560" w:firstLineChars="200"/>
        <w:rPr>
          <w:color w:val="000000"/>
          <w:sz w:val="28"/>
          <w:szCs w:val="28"/>
        </w:rPr>
      </w:pPr>
      <w:r>
        <w:rPr>
          <w:rFonts w:hint="eastAsia"/>
          <w:color w:val="000000"/>
          <w:sz w:val="28"/>
          <w:szCs w:val="28"/>
        </w:rPr>
        <w:t>（三）正在休学、保留学籍、保留入学资格的；</w:t>
      </w:r>
    </w:p>
    <w:p>
      <w:pPr>
        <w:ind w:firstLine="560" w:firstLineChars="200"/>
        <w:rPr>
          <w:color w:val="000000"/>
          <w:sz w:val="28"/>
          <w:szCs w:val="28"/>
        </w:rPr>
      </w:pPr>
      <w:r>
        <w:rPr>
          <w:rFonts w:hint="eastAsia"/>
          <w:color w:val="000000"/>
          <w:sz w:val="28"/>
          <w:szCs w:val="28"/>
        </w:rPr>
        <w:t>（四）</w:t>
      </w:r>
      <w:r>
        <w:rPr>
          <w:rFonts w:hint="eastAsia"/>
          <w:color w:val="000000"/>
          <w:sz w:val="28"/>
          <w:szCs w:val="28"/>
          <w:lang w:eastAsia="zh-CN"/>
        </w:rPr>
        <w:t>学生所有必修课成绩有不及格情况的；</w:t>
      </w:r>
    </w:p>
    <w:p>
      <w:pPr>
        <w:ind w:firstLine="560" w:firstLineChars="200"/>
        <w:rPr>
          <w:rFonts w:hint="eastAsia"/>
          <w:color w:val="000000"/>
          <w:sz w:val="28"/>
          <w:szCs w:val="28"/>
        </w:rPr>
      </w:pPr>
      <w:r>
        <w:rPr>
          <w:rFonts w:hint="eastAsia"/>
          <w:color w:val="000000"/>
          <w:sz w:val="28"/>
          <w:szCs w:val="28"/>
        </w:rPr>
        <w:t>（五）已达到退学条件的；</w:t>
      </w:r>
    </w:p>
    <w:p>
      <w:pPr>
        <w:ind w:firstLine="560" w:firstLineChars="200"/>
        <w:rPr>
          <w:color w:val="000000"/>
          <w:sz w:val="28"/>
          <w:szCs w:val="28"/>
        </w:rPr>
      </w:pPr>
      <w:r>
        <w:rPr>
          <w:rFonts w:hint="eastAsia"/>
          <w:color w:val="000000"/>
          <w:sz w:val="28"/>
          <w:szCs w:val="28"/>
          <w:lang w:eastAsia="zh-CN"/>
        </w:rPr>
        <w:t>（六）</w:t>
      </w:r>
      <w:r>
        <w:rPr>
          <w:rFonts w:hint="eastAsia"/>
          <w:color w:val="000000"/>
          <w:sz w:val="28"/>
          <w:szCs w:val="28"/>
        </w:rPr>
        <w:t>其他经学校审核认为不适合或者国家有相关规定的。</w:t>
      </w:r>
    </w:p>
    <w:p>
      <w:pPr>
        <w:ind w:firstLine="560" w:firstLineChars="200"/>
        <w:rPr>
          <w:color w:val="000000"/>
          <w:sz w:val="28"/>
          <w:szCs w:val="28"/>
        </w:rPr>
      </w:pPr>
      <w:r>
        <w:rPr>
          <w:rFonts w:hint="eastAsia"/>
          <w:color w:val="000000"/>
          <w:sz w:val="28"/>
          <w:szCs w:val="28"/>
        </w:rPr>
        <w:t>三、拟接收计划</w:t>
      </w:r>
    </w:p>
    <w:p>
      <w:pPr>
        <w:ind w:firstLine="560" w:firstLineChars="200"/>
        <w:rPr>
          <w:color w:val="000000"/>
          <w:sz w:val="28"/>
          <w:szCs w:val="28"/>
        </w:rPr>
      </w:pPr>
      <w:r>
        <w:rPr>
          <w:rFonts w:hint="eastAsia"/>
          <w:color w:val="000000"/>
          <w:sz w:val="28"/>
          <w:szCs w:val="28"/>
        </w:rPr>
        <w:t>根据学校的相关规定及本院各专业教学条件、就业情况，制定校内转专业接收计划：</w:t>
      </w:r>
      <w:r>
        <w:rPr>
          <w:rFonts w:hint="eastAsia"/>
          <w:color w:val="000000"/>
          <w:sz w:val="28"/>
          <w:szCs w:val="28"/>
          <w:lang w:eastAsia="zh-CN"/>
        </w:rPr>
        <w:t>经济学、国际经济与贸易、经济统计学、保险学</w:t>
      </w:r>
      <w:r>
        <w:rPr>
          <w:rFonts w:hint="eastAsia"/>
          <w:color w:val="000000"/>
          <w:sz w:val="28"/>
          <w:szCs w:val="28"/>
        </w:rPr>
        <w:t>接收人数为201</w:t>
      </w:r>
      <w:r>
        <w:rPr>
          <w:rFonts w:hint="eastAsia"/>
          <w:color w:val="000000"/>
          <w:sz w:val="28"/>
          <w:szCs w:val="28"/>
          <w:lang w:val="en-US" w:eastAsia="zh-CN"/>
        </w:rPr>
        <w:t>8</w:t>
      </w:r>
      <w:r>
        <w:rPr>
          <w:rFonts w:hint="eastAsia"/>
          <w:color w:val="000000"/>
          <w:sz w:val="28"/>
          <w:szCs w:val="28"/>
        </w:rPr>
        <w:t>级各专业人数的</w:t>
      </w:r>
      <w:r>
        <w:rPr>
          <w:rFonts w:hint="eastAsia"/>
          <w:color w:val="000000"/>
          <w:sz w:val="28"/>
          <w:szCs w:val="28"/>
          <w:lang w:val="en-US" w:eastAsia="zh-CN"/>
        </w:rPr>
        <w:t>20</w:t>
      </w:r>
      <w:r>
        <w:rPr>
          <w:rFonts w:hint="eastAsia"/>
          <w:color w:val="000000"/>
          <w:sz w:val="28"/>
          <w:szCs w:val="28"/>
        </w:rPr>
        <w:t>%</w:t>
      </w:r>
      <w:r>
        <w:rPr>
          <w:rFonts w:hint="eastAsia"/>
          <w:color w:val="000000"/>
          <w:sz w:val="28"/>
          <w:szCs w:val="28"/>
          <w:lang w:eastAsia="zh-CN"/>
        </w:rPr>
        <w:t>，金融学接收人数</w:t>
      </w:r>
      <w:r>
        <w:rPr>
          <w:rFonts w:hint="eastAsia"/>
          <w:color w:val="000000"/>
          <w:sz w:val="28"/>
          <w:szCs w:val="28"/>
        </w:rPr>
        <w:t>为201</w:t>
      </w:r>
      <w:r>
        <w:rPr>
          <w:rFonts w:hint="eastAsia"/>
          <w:color w:val="000000"/>
          <w:sz w:val="28"/>
          <w:szCs w:val="28"/>
          <w:lang w:val="en-US" w:eastAsia="zh-CN"/>
        </w:rPr>
        <w:t>8</w:t>
      </w:r>
      <w:r>
        <w:rPr>
          <w:rFonts w:hint="eastAsia"/>
          <w:color w:val="000000"/>
          <w:sz w:val="28"/>
          <w:szCs w:val="28"/>
        </w:rPr>
        <w:t>级专业人数的</w:t>
      </w:r>
      <w:r>
        <w:rPr>
          <w:rFonts w:hint="eastAsia"/>
          <w:color w:val="000000"/>
          <w:sz w:val="28"/>
          <w:szCs w:val="28"/>
          <w:lang w:val="en-US" w:eastAsia="zh-CN"/>
        </w:rPr>
        <w:t>60</w:t>
      </w:r>
      <w:r>
        <w:rPr>
          <w:rFonts w:hint="eastAsia"/>
          <w:color w:val="000000"/>
          <w:sz w:val="28"/>
          <w:szCs w:val="28"/>
        </w:rPr>
        <w:t>%。具体各专业接收学生人数如下：</w:t>
      </w:r>
    </w:p>
    <w:p>
      <w:pPr>
        <w:ind w:firstLine="560" w:firstLineChars="200"/>
        <w:rPr>
          <w:color w:val="000000"/>
          <w:sz w:val="28"/>
          <w:szCs w:val="28"/>
        </w:rPr>
      </w:pPr>
    </w:p>
    <w:p>
      <w:pPr>
        <w:rPr>
          <w:color w:val="000000"/>
          <w:sz w:val="28"/>
          <w:szCs w:val="28"/>
        </w:rPr>
      </w:pPr>
    </w:p>
    <w:p>
      <w:pPr>
        <w:rPr>
          <w:color w:val="000000"/>
          <w:sz w:val="28"/>
          <w:szCs w:val="28"/>
        </w:rPr>
      </w:pPr>
    </w:p>
    <w:p>
      <w:pPr>
        <w:jc w:val="center"/>
        <w:rPr>
          <w:color w:val="000000"/>
          <w:sz w:val="28"/>
          <w:szCs w:val="28"/>
        </w:rPr>
      </w:pPr>
      <w:r>
        <w:rPr>
          <w:rFonts w:hint="eastAsia"/>
          <w:color w:val="000000"/>
          <w:sz w:val="28"/>
          <w:szCs w:val="28"/>
        </w:rPr>
        <w:t>经济学院2017级各专业拟接校内收转专业学生数量</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2130" w:type="dxa"/>
            <w:vAlign w:val="center"/>
          </w:tcPr>
          <w:p>
            <w:pPr>
              <w:jc w:val="center"/>
              <w:rPr>
                <w:color w:val="000000"/>
                <w:sz w:val="24"/>
                <w:szCs w:val="24"/>
              </w:rPr>
            </w:pPr>
            <w:r>
              <w:rPr>
                <w:rFonts w:hint="eastAsia"/>
                <w:color w:val="000000"/>
                <w:sz w:val="24"/>
                <w:szCs w:val="24"/>
              </w:rPr>
              <w:t>序号</w:t>
            </w:r>
          </w:p>
        </w:tc>
        <w:tc>
          <w:tcPr>
            <w:tcW w:w="2130" w:type="dxa"/>
            <w:vAlign w:val="center"/>
          </w:tcPr>
          <w:p>
            <w:pPr>
              <w:jc w:val="center"/>
              <w:rPr>
                <w:color w:val="000000"/>
                <w:sz w:val="24"/>
                <w:szCs w:val="24"/>
              </w:rPr>
            </w:pPr>
            <w:r>
              <w:rPr>
                <w:rFonts w:hint="eastAsia"/>
                <w:color w:val="000000"/>
                <w:sz w:val="24"/>
                <w:szCs w:val="24"/>
              </w:rPr>
              <w:t>专业</w:t>
            </w:r>
          </w:p>
        </w:tc>
        <w:tc>
          <w:tcPr>
            <w:tcW w:w="2131" w:type="dxa"/>
            <w:vAlign w:val="center"/>
          </w:tcPr>
          <w:p>
            <w:pPr>
              <w:jc w:val="center"/>
              <w:rPr>
                <w:color w:val="000000"/>
                <w:sz w:val="24"/>
                <w:szCs w:val="24"/>
              </w:rPr>
            </w:pPr>
            <w:r>
              <w:rPr>
                <w:rFonts w:hint="eastAsia"/>
                <w:color w:val="000000"/>
                <w:sz w:val="24"/>
                <w:szCs w:val="24"/>
              </w:rPr>
              <w:t>专业学生数</w:t>
            </w:r>
          </w:p>
        </w:tc>
        <w:tc>
          <w:tcPr>
            <w:tcW w:w="2131" w:type="dxa"/>
            <w:vAlign w:val="center"/>
          </w:tcPr>
          <w:p>
            <w:pPr>
              <w:jc w:val="center"/>
              <w:rPr>
                <w:color w:val="000000"/>
                <w:sz w:val="24"/>
                <w:szCs w:val="24"/>
              </w:rPr>
            </w:pPr>
            <w:r>
              <w:rPr>
                <w:rFonts w:hint="eastAsia"/>
                <w:color w:val="000000"/>
                <w:sz w:val="24"/>
                <w:szCs w:val="24"/>
              </w:rPr>
              <w:t>拟接收人数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jc w:val="center"/>
              <w:rPr>
                <w:color w:val="000000"/>
                <w:sz w:val="24"/>
                <w:szCs w:val="24"/>
              </w:rPr>
            </w:pPr>
            <w:r>
              <w:rPr>
                <w:rFonts w:hint="eastAsia"/>
                <w:color w:val="000000"/>
                <w:sz w:val="24"/>
                <w:szCs w:val="24"/>
              </w:rPr>
              <w:t>1</w:t>
            </w:r>
          </w:p>
        </w:tc>
        <w:tc>
          <w:tcPr>
            <w:tcW w:w="2130" w:type="dxa"/>
            <w:vAlign w:val="center"/>
          </w:tcPr>
          <w:p>
            <w:pPr>
              <w:jc w:val="center"/>
              <w:rPr>
                <w:color w:val="000000"/>
                <w:sz w:val="24"/>
                <w:szCs w:val="24"/>
              </w:rPr>
            </w:pPr>
            <w:r>
              <w:rPr>
                <w:rFonts w:hint="eastAsia"/>
                <w:color w:val="000000"/>
                <w:sz w:val="24"/>
                <w:szCs w:val="24"/>
              </w:rPr>
              <w:t>经济学</w:t>
            </w:r>
          </w:p>
        </w:tc>
        <w:tc>
          <w:tcPr>
            <w:tcW w:w="2131" w:type="dxa"/>
            <w:vAlign w:val="center"/>
          </w:tcPr>
          <w:p>
            <w:pPr>
              <w:jc w:val="center"/>
              <w:rPr>
                <w:color w:val="000000"/>
                <w:sz w:val="28"/>
                <w:szCs w:val="28"/>
              </w:rPr>
            </w:pPr>
            <w:r>
              <w:rPr>
                <w:rFonts w:hint="eastAsia"/>
                <w:color w:val="000000"/>
                <w:sz w:val="28"/>
                <w:szCs w:val="28"/>
              </w:rPr>
              <w:t>99</w:t>
            </w:r>
          </w:p>
        </w:tc>
        <w:tc>
          <w:tcPr>
            <w:tcW w:w="2131" w:type="dxa"/>
            <w:vAlign w:val="center"/>
          </w:tcPr>
          <w:p>
            <w:pPr>
              <w:jc w:val="center"/>
              <w:rPr>
                <w:rFonts w:hint="eastAsia" w:eastAsiaTheme="minorEastAsia"/>
                <w:color w:val="000000"/>
                <w:sz w:val="28"/>
                <w:szCs w:val="28"/>
                <w:lang w:val="en-US" w:eastAsia="zh-CN"/>
              </w:rPr>
            </w:pPr>
            <w:r>
              <w:rPr>
                <w:rFonts w:hint="eastAsia"/>
                <w:color w:val="000000"/>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jc w:val="center"/>
              <w:rPr>
                <w:color w:val="000000"/>
                <w:sz w:val="24"/>
                <w:szCs w:val="24"/>
              </w:rPr>
            </w:pPr>
            <w:r>
              <w:rPr>
                <w:rFonts w:hint="eastAsia"/>
                <w:color w:val="000000"/>
                <w:sz w:val="24"/>
                <w:szCs w:val="24"/>
              </w:rPr>
              <w:t>2</w:t>
            </w:r>
          </w:p>
        </w:tc>
        <w:tc>
          <w:tcPr>
            <w:tcW w:w="2130" w:type="dxa"/>
            <w:vAlign w:val="center"/>
          </w:tcPr>
          <w:p>
            <w:pPr>
              <w:jc w:val="center"/>
              <w:rPr>
                <w:color w:val="000000"/>
                <w:sz w:val="24"/>
                <w:szCs w:val="24"/>
              </w:rPr>
            </w:pPr>
            <w:r>
              <w:rPr>
                <w:rFonts w:hint="eastAsia"/>
                <w:color w:val="000000"/>
                <w:sz w:val="24"/>
                <w:szCs w:val="24"/>
              </w:rPr>
              <w:t>国际经济与贸易</w:t>
            </w:r>
          </w:p>
        </w:tc>
        <w:tc>
          <w:tcPr>
            <w:tcW w:w="2131" w:type="dxa"/>
            <w:vAlign w:val="center"/>
          </w:tcPr>
          <w:p>
            <w:pPr>
              <w:jc w:val="center"/>
              <w:rPr>
                <w:rFonts w:hint="eastAsia" w:eastAsiaTheme="minorEastAsia"/>
                <w:color w:val="000000"/>
                <w:sz w:val="28"/>
                <w:szCs w:val="28"/>
                <w:lang w:val="en-US" w:eastAsia="zh-CN"/>
              </w:rPr>
            </w:pPr>
            <w:r>
              <w:rPr>
                <w:rFonts w:hint="eastAsia"/>
                <w:color w:val="000000"/>
                <w:sz w:val="28"/>
                <w:szCs w:val="28"/>
                <w:lang w:val="en-US" w:eastAsia="zh-CN"/>
              </w:rPr>
              <w:t>100</w:t>
            </w:r>
          </w:p>
        </w:tc>
        <w:tc>
          <w:tcPr>
            <w:tcW w:w="2131" w:type="dxa"/>
            <w:vAlign w:val="center"/>
          </w:tcPr>
          <w:p>
            <w:pPr>
              <w:jc w:val="center"/>
              <w:rPr>
                <w:rFonts w:hint="eastAsia" w:eastAsiaTheme="minorEastAsia"/>
                <w:color w:val="000000"/>
                <w:sz w:val="28"/>
                <w:szCs w:val="28"/>
                <w:lang w:val="en-US" w:eastAsia="zh-CN"/>
              </w:rPr>
            </w:pPr>
            <w:r>
              <w:rPr>
                <w:rFonts w:hint="eastAsia"/>
                <w:color w:val="000000"/>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jc w:val="center"/>
              <w:rPr>
                <w:color w:val="000000"/>
                <w:sz w:val="24"/>
                <w:szCs w:val="24"/>
              </w:rPr>
            </w:pPr>
            <w:r>
              <w:rPr>
                <w:rFonts w:hint="eastAsia"/>
                <w:color w:val="000000"/>
                <w:sz w:val="24"/>
                <w:szCs w:val="24"/>
              </w:rPr>
              <w:t>3</w:t>
            </w:r>
          </w:p>
        </w:tc>
        <w:tc>
          <w:tcPr>
            <w:tcW w:w="2130" w:type="dxa"/>
            <w:vAlign w:val="center"/>
          </w:tcPr>
          <w:p>
            <w:pPr>
              <w:jc w:val="center"/>
              <w:rPr>
                <w:color w:val="000000"/>
                <w:sz w:val="24"/>
                <w:szCs w:val="24"/>
              </w:rPr>
            </w:pPr>
            <w:r>
              <w:rPr>
                <w:rFonts w:hint="eastAsia"/>
                <w:color w:val="000000"/>
                <w:sz w:val="24"/>
                <w:szCs w:val="24"/>
              </w:rPr>
              <w:t>经济统计学</w:t>
            </w:r>
          </w:p>
        </w:tc>
        <w:tc>
          <w:tcPr>
            <w:tcW w:w="2131" w:type="dxa"/>
            <w:vAlign w:val="center"/>
          </w:tcPr>
          <w:p>
            <w:pPr>
              <w:jc w:val="center"/>
              <w:rPr>
                <w:color w:val="000000"/>
                <w:sz w:val="28"/>
                <w:szCs w:val="28"/>
              </w:rPr>
            </w:pPr>
            <w:r>
              <w:rPr>
                <w:rFonts w:hint="eastAsia"/>
                <w:color w:val="000000"/>
                <w:sz w:val="28"/>
                <w:szCs w:val="28"/>
              </w:rPr>
              <w:t>99</w:t>
            </w:r>
          </w:p>
        </w:tc>
        <w:tc>
          <w:tcPr>
            <w:tcW w:w="2131" w:type="dxa"/>
            <w:vAlign w:val="center"/>
          </w:tcPr>
          <w:p>
            <w:pPr>
              <w:jc w:val="center"/>
              <w:rPr>
                <w:rFonts w:hint="eastAsia" w:eastAsiaTheme="minorEastAsia"/>
                <w:color w:val="000000"/>
                <w:sz w:val="28"/>
                <w:szCs w:val="28"/>
                <w:lang w:val="en-US" w:eastAsia="zh-CN"/>
              </w:rPr>
            </w:pPr>
            <w:r>
              <w:rPr>
                <w:rFonts w:hint="eastAsia"/>
                <w:color w:val="000000"/>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jc w:val="center"/>
              <w:rPr>
                <w:color w:val="000000"/>
                <w:sz w:val="24"/>
                <w:szCs w:val="24"/>
              </w:rPr>
            </w:pPr>
            <w:r>
              <w:rPr>
                <w:rFonts w:hint="eastAsia"/>
                <w:color w:val="000000"/>
                <w:sz w:val="24"/>
                <w:szCs w:val="24"/>
              </w:rPr>
              <w:t>4</w:t>
            </w:r>
          </w:p>
        </w:tc>
        <w:tc>
          <w:tcPr>
            <w:tcW w:w="2130" w:type="dxa"/>
            <w:vAlign w:val="center"/>
          </w:tcPr>
          <w:p>
            <w:pPr>
              <w:jc w:val="center"/>
              <w:rPr>
                <w:color w:val="000000"/>
                <w:sz w:val="24"/>
                <w:szCs w:val="24"/>
              </w:rPr>
            </w:pPr>
            <w:r>
              <w:rPr>
                <w:rFonts w:hint="eastAsia"/>
                <w:color w:val="000000"/>
                <w:sz w:val="24"/>
                <w:szCs w:val="24"/>
              </w:rPr>
              <w:t>金融学</w:t>
            </w:r>
          </w:p>
        </w:tc>
        <w:tc>
          <w:tcPr>
            <w:tcW w:w="2131" w:type="dxa"/>
            <w:vAlign w:val="center"/>
          </w:tcPr>
          <w:p>
            <w:pPr>
              <w:jc w:val="center"/>
              <w:rPr>
                <w:rFonts w:hint="eastAsia" w:eastAsiaTheme="minorEastAsia"/>
                <w:color w:val="000000"/>
                <w:sz w:val="28"/>
                <w:szCs w:val="28"/>
                <w:lang w:val="en-US" w:eastAsia="zh-CN"/>
              </w:rPr>
            </w:pPr>
            <w:r>
              <w:rPr>
                <w:rFonts w:hint="eastAsia"/>
                <w:color w:val="000000"/>
                <w:sz w:val="28"/>
                <w:szCs w:val="28"/>
                <w:lang w:val="en-US" w:eastAsia="zh-CN"/>
              </w:rPr>
              <w:t>101</w:t>
            </w:r>
          </w:p>
        </w:tc>
        <w:tc>
          <w:tcPr>
            <w:tcW w:w="2131" w:type="dxa"/>
            <w:vAlign w:val="center"/>
          </w:tcPr>
          <w:p>
            <w:pPr>
              <w:jc w:val="center"/>
              <w:rPr>
                <w:rFonts w:hint="eastAsia" w:eastAsiaTheme="minorEastAsia"/>
                <w:color w:val="000000"/>
                <w:sz w:val="28"/>
                <w:szCs w:val="28"/>
                <w:lang w:val="en-US" w:eastAsia="zh-CN"/>
              </w:rPr>
            </w:pPr>
            <w:r>
              <w:rPr>
                <w:rFonts w:hint="eastAsia"/>
                <w:color w:val="000000"/>
                <w:sz w:val="28"/>
                <w:szCs w:val="2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jc w:val="center"/>
              <w:rPr>
                <w:color w:val="000000"/>
                <w:sz w:val="24"/>
                <w:szCs w:val="24"/>
              </w:rPr>
            </w:pPr>
            <w:r>
              <w:rPr>
                <w:rFonts w:hint="eastAsia"/>
                <w:color w:val="000000"/>
                <w:sz w:val="24"/>
                <w:szCs w:val="24"/>
              </w:rPr>
              <w:t>5</w:t>
            </w:r>
          </w:p>
        </w:tc>
        <w:tc>
          <w:tcPr>
            <w:tcW w:w="2130" w:type="dxa"/>
            <w:vAlign w:val="center"/>
          </w:tcPr>
          <w:p>
            <w:pPr>
              <w:jc w:val="center"/>
              <w:rPr>
                <w:color w:val="000000"/>
                <w:sz w:val="24"/>
                <w:szCs w:val="24"/>
              </w:rPr>
            </w:pPr>
            <w:r>
              <w:rPr>
                <w:rFonts w:hint="eastAsia"/>
                <w:color w:val="000000"/>
                <w:sz w:val="24"/>
                <w:szCs w:val="24"/>
              </w:rPr>
              <w:t>保险学</w:t>
            </w:r>
          </w:p>
        </w:tc>
        <w:tc>
          <w:tcPr>
            <w:tcW w:w="2131" w:type="dxa"/>
            <w:vAlign w:val="center"/>
          </w:tcPr>
          <w:p>
            <w:pPr>
              <w:jc w:val="center"/>
              <w:rPr>
                <w:rFonts w:hint="eastAsia" w:eastAsiaTheme="minorEastAsia"/>
                <w:color w:val="000000"/>
                <w:sz w:val="28"/>
                <w:szCs w:val="28"/>
                <w:lang w:val="en-US" w:eastAsia="zh-CN"/>
              </w:rPr>
            </w:pPr>
            <w:r>
              <w:rPr>
                <w:rFonts w:hint="eastAsia"/>
                <w:color w:val="000000"/>
                <w:sz w:val="28"/>
                <w:szCs w:val="28"/>
                <w:lang w:val="en-US" w:eastAsia="zh-CN"/>
              </w:rPr>
              <w:t>70</w:t>
            </w:r>
          </w:p>
        </w:tc>
        <w:tc>
          <w:tcPr>
            <w:tcW w:w="2131" w:type="dxa"/>
            <w:vAlign w:val="center"/>
          </w:tcPr>
          <w:p>
            <w:pPr>
              <w:jc w:val="center"/>
              <w:rPr>
                <w:rFonts w:hint="eastAsia" w:eastAsiaTheme="minorEastAsia"/>
                <w:color w:val="000000"/>
                <w:sz w:val="28"/>
                <w:szCs w:val="28"/>
                <w:lang w:val="en-US" w:eastAsia="zh-CN"/>
              </w:rPr>
            </w:pPr>
            <w:r>
              <w:rPr>
                <w:rFonts w:hint="eastAsia"/>
                <w:color w:val="000000"/>
                <w:sz w:val="28"/>
                <w:szCs w:val="28"/>
                <w:lang w:val="en-US" w:eastAsia="zh-CN"/>
              </w:rPr>
              <w:t>14</w:t>
            </w:r>
          </w:p>
        </w:tc>
      </w:tr>
    </w:tbl>
    <w:p>
      <w:pPr>
        <w:rPr>
          <w:color w:val="000000"/>
          <w:sz w:val="28"/>
          <w:szCs w:val="28"/>
        </w:rPr>
      </w:pPr>
    </w:p>
    <w:p>
      <w:pPr>
        <w:ind w:firstLine="560" w:firstLineChars="200"/>
        <w:rPr>
          <w:color w:val="000000"/>
          <w:sz w:val="28"/>
          <w:szCs w:val="28"/>
        </w:rPr>
      </w:pPr>
      <w:r>
        <w:rPr>
          <w:rFonts w:hint="eastAsia"/>
          <w:color w:val="000000"/>
          <w:sz w:val="28"/>
          <w:szCs w:val="28"/>
        </w:rPr>
        <w:t>四、录取规则</w:t>
      </w:r>
    </w:p>
    <w:p>
      <w:pPr>
        <w:ind w:firstLine="560" w:firstLineChars="200"/>
        <w:rPr>
          <w:rFonts w:hint="eastAsia" w:eastAsiaTheme="minorEastAsia"/>
          <w:color w:val="000000"/>
          <w:sz w:val="28"/>
          <w:szCs w:val="28"/>
          <w:lang w:eastAsia="zh-CN"/>
        </w:rPr>
      </w:pPr>
      <w:r>
        <w:rPr>
          <w:rFonts w:hint="eastAsia"/>
          <w:color w:val="000000"/>
          <w:sz w:val="28"/>
          <w:szCs w:val="28"/>
        </w:rPr>
        <w:t>转专业学生成绩由学生在校学习期间应修必修课平均成绩和学院选拔考核成绩两部分组成。学生在校学习期间应修必修课平均成绩占转专业总评成绩的30%，学院选拔考核成绩占转专业总评成绩的70%。</w:t>
      </w:r>
      <w:r>
        <w:rPr>
          <w:rFonts w:hint="eastAsia"/>
          <w:color w:val="000000"/>
          <w:sz w:val="28"/>
          <w:szCs w:val="28"/>
          <w:lang w:eastAsia="zh-CN"/>
        </w:rPr>
        <w:t>其中，选拔成绩要求英语和数学成绩均在</w:t>
      </w:r>
      <w:r>
        <w:rPr>
          <w:rFonts w:hint="eastAsia"/>
          <w:color w:val="000000"/>
          <w:sz w:val="28"/>
          <w:szCs w:val="28"/>
          <w:lang w:val="en-US" w:eastAsia="zh-CN"/>
        </w:rPr>
        <w:t>60分及以上，</w:t>
      </w:r>
      <w:r>
        <w:rPr>
          <w:rFonts w:hint="eastAsia"/>
          <w:color w:val="000000"/>
          <w:sz w:val="28"/>
          <w:szCs w:val="28"/>
        </w:rPr>
        <w:t>学院按</w:t>
      </w:r>
      <w:r>
        <w:rPr>
          <w:rFonts w:hint="eastAsia"/>
          <w:color w:val="000000"/>
          <w:sz w:val="28"/>
          <w:szCs w:val="28"/>
          <w:lang w:eastAsia="zh-CN"/>
        </w:rPr>
        <w:t>选拔成绩均在</w:t>
      </w:r>
      <w:r>
        <w:rPr>
          <w:rFonts w:hint="eastAsia"/>
          <w:color w:val="000000"/>
          <w:sz w:val="28"/>
          <w:szCs w:val="28"/>
          <w:lang w:val="en-US" w:eastAsia="zh-CN"/>
        </w:rPr>
        <w:t>60分及</w:t>
      </w:r>
      <w:bookmarkStart w:id="0" w:name="_GoBack"/>
      <w:bookmarkEnd w:id="0"/>
      <w:r>
        <w:rPr>
          <w:rFonts w:hint="eastAsia"/>
          <w:color w:val="000000"/>
          <w:sz w:val="28"/>
          <w:szCs w:val="28"/>
          <w:lang w:val="en-US" w:eastAsia="zh-CN"/>
        </w:rPr>
        <w:t>以上</w:t>
      </w:r>
      <w:r>
        <w:rPr>
          <w:rFonts w:hint="eastAsia"/>
          <w:color w:val="000000"/>
          <w:sz w:val="28"/>
          <w:szCs w:val="28"/>
        </w:rPr>
        <w:t>转专业学生的最终总评成绩进行排序，依据接收计划，遵循“成绩优先”原则依次录取。</w:t>
      </w:r>
    </w:p>
    <w:p>
      <w:pPr>
        <w:ind w:firstLine="560" w:firstLineChars="200"/>
        <w:rPr>
          <w:color w:val="000000"/>
          <w:sz w:val="28"/>
          <w:szCs w:val="28"/>
        </w:rPr>
      </w:pPr>
      <w:r>
        <w:rPr>
          <w:rFonts w:hint="eastAsia"/>
          <w:color w:val="000000"/>
          <w:sz w:val="28"/>
          <w:szCs w:val="28"/>
        </w:rPr>
        <w:t>五、考核方式</w:t>
      </w:r>
    </w:p>
    <w:p>
      <w:pPr>
        <w:ind w:firstLine="560" w:firstLineChars="200"/>
        <w:rPr>
          <w:rFonts w:ascii="宋体" w:hAnsi="宋体" w:eastAsia="宋体" w:cs="宋体"/>
          <w:color w:val="000000"/>
          <w:kern w:val="0"/>
          <w:sz w:val="28"/>
          <w:szCs w:val="28"/>
        </w:rPr>
      </w:pPr>
      <w:r>
        <w:rPr>
          <w:rFonts w:hint="eastAsia" w:ascii="宋体" w:hAnsi="宋体" w:eastAsia="宋体" w:cs="宋体"/>
          <w:color w:val="000000"/>
          <w:kern w:val="0"/>
          <w:sz w:val="28"/>
          <w:szCs w:val="28"/>
        </w:rPr>
        <w:t>学院根据专业的培养目标和要求，确定转专业考核内容为英语和数学两门课程。其中英语为大学英语，数学考核内容为微积分部分。考核试卷出题、阅卷以及监考等事宜均统一委托第三方，考试时间根据具体报名时间另行通知。</w:t>
      </w:r>
    </w:p>
    <w:p>
      <w:pPr>
        <w:ind w:left="560"/>
        <w:rPr>
          <w:rFonts w:ascii="宋体" w:hAnsi="宋体" w:eastAsia="宋体" w:cs="宋体"/>
          <w:color w:val="000000"/>
          <w:kern w:val="0"/>
          <w:sz w:val="28"/>
          <w:szCs w:val="28"/>
        </w:rPr>
      </w:pPr>
      <w:r>
        <w:rPr>
          <w:rFonts w:hint="eastAsia" w:ascii="宋体" w:hAnsi="宋体" w:eastAsia="宋体" w:cs="宋体"/>
          <w:color w:val="000000"/>
          <w:kern w:val="0"/>
          <w:sz w:val="28"/>
          <w:szCs w:val="28"/>
        </w:rPr>
        <w:t>六</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学院转专业</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类</w:t>
      </w:r>
      <w:r>
        <w:rPr>
          <w:rFonts w:ascii="宋体" w:hAnsi="宋体" w:eastAsia="宋体" w:cs="宋体"/>
          <w:color w:val="000000"/>
          <w:kern w:val="0"/>
          <w:sz w:val="28"/>
          <w:szCs w:val="28"/>
        </w:rPr>
        <w:t>）工作安排</w:t>
      </w:r>
    </w:p>
    <w:p>
      <w:pPr>
        <w:ind w:firstLine="560" w:firstLineChars="200"/>
        <w:rPr>
          <w:rFonts w:ascii="宋体" w:hAnsi="宋体" w:eastAsia="宋体" w:cs="宋体"/>
          <w:color w:val="000000"/>
          <w:kern w:val="0"/>
          <w:sz w:val="28"/>
          <w:szCs w:val="28"/>
        </w:rPr>
      </w:pPr>
      <w:r>
        <w:rPr>
          <w:rFonts w:hint="eastAsia" w:ascii="宋体" w:hAnsi="宋体" w:eastAsia="宋体" w:cs="宋体"/>
          <w:color w:val="000000"/>
          <w:kern w:val="0"/>
          <w:sz w:val="28"/>
          <w:szCs w:val="28"/>
        </w:rPr>
        <w:t>1、</w:t>
      </w:r>
      <w:r>
        <w:rPr>
          <w:rFonts w:hint="eastAsia" w:ascii="宋体" w:hAnsi="宋体" w:eastAsia="宋体" w:cs="宋体"/>
          <w:color w:val="000000"/>
          <w:kern w:val="0"/>
          <w:sz w:val="28"/>
          <w:szCs w:val="28"/>
          <w:lang w:val="en-US" w:eastAsia="zh-CN"/>
        </w:rPr>
        <w:t>2</w:t>
      </w:r>
      <w:r>
        <w:rPr>
          <w:rFonts w:hint="eastAsia" w:ascii="宋体" w:hAnsi="宋体" w:eastAsia="宋体" w:cs="宋体"/>
          <w:color w:val="000000"/>
          <w:kern w:val="0"/>
          <w:sz w:val="28"/>
          <w:szCs w:val="28"/>
        </w:rPr>
        <w:t>月</w:t>
      </w:r>
      <w:r>
        <w:rPr>
          <w:rFonts w:hint="eastAsia" w:ascii="宋体" w:hAnsi="宋体" w:eastAsia="宋体" w:cs="宋体"/>
          <w:color w:val="000000"/>
          <w:kern w:val="0"/>
          <w:sz w:val="28"/>
          <w:szCs w:val="28"/>
          <w:lang w:val="en-US" w:eastAsia="zh-CN"/>
        </w:rPr>
        <w:t>2</w:t>
      </w:r>
      <w:r>
        <w:rPr>
          <w:rFonts w:hint="eastAsia" w:ascii="宋体" w:hAnsi="宋体" w:eastAsia="宋体" w:cs="宋体"/>
          <w:color w:val="000000"/>
          <w:kern w:val="0"/>
          <w:sz w:val="28"/>
          <w:szCs w:val="28"/>
        </w:rPr>
        <w:t>5日</w:t>
      </w:r>
      <w:r>
        <w:rPr>
          <w:rFonts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2</w:t>
      </w:r>
      <w:r>
        <w:rPr>
          <w:rFonts w:hint="eastAsia" w:ascii="宋体" w:hAnsi="宋体" w:eastAsia="宋体" w:cs="宋体"/>
          <w:color w:val="000000"/>
          <w:kern w:val="0"/>
          <w:sz w:val="28"/>
          <w:szCs w:val="28"/>
        </w:rPr>
        <w:t>月</w:t>
      </w:r>
      <w:r>
        <w:rPr>
          <w:rFonts w:hint="eastAsia" w:ascii="宋体" w:hAnsi="宋体" w:eastAsia="宋体" w:cs="宋体"/>
          <w:color w:val="000000"/>
          <w:kern w:val="0"/>
          <w:sz w:val="28"/>
          <w:szCs w:val="28"/>
          <w:lang w:val="en-US" w:eastAsia="zh-CN"/>
        </w:rPr>
        <w:t>26</w:t>
      </w:r>
      <w:r>
        <w:rPr>
          <w:rFonts w:hint="eastAsia" w:ascii="宋体" w:hAnsi="宋体" w:eastAsia="宋体" w:cs="宋体"/>
          <w:color w:val="000000"/>
          <w:kern w:val="0"/>
          <w:sz w:val="28"/>
          <w:szCs w:val="28"/>
        </w:rPr>
        <w:t>日</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学生所在学院</w:t>
      </w:r>
      <w:r>
        <w:rPr>
          <w:rFonts w:ascii="宋体" w:hAnsi="宋体" w:eastAsia="宋体" w:cs="宋体"/>
          <w:color w:val="000000"/>
          <w:kern w:val="0"/>
          <w:sz w:val="28"/>
          <w:szCs w:val="28"/>
        </w:rPr>
        <w:t>进行转专业（</w:t>
      </w:r>
      <w:r>
        <w:rPr>
          <w:rFonts w:hint="eastAsia" w:ascii="宋体" w:hAnsi="宋体" w:eastAsia="宋体" w:cs="宋体"/>
          <w:color w:val="000000"/>
          <w:kern w:val="0"/>
          <w:sz w:val="28"/>
          <w:szCs w:val="28"/>
        </w:rPr>
        <w:t>类</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报名，报名结束后</w:t>
      </w:r>
      <w:r>
        <w:rPr>
          <w:rFonts w:ascii="宋体" w:hAnsi="宋体" w:eastAsia="宋体" w:cs="宋体"/>
          <w:color w:val="000000"/>
          <w:kern w:val="0"/>
          <w:sz w:val="28"/>
          <w:szCs w:val="28"/>
        </w:rPr>
        <w:t>，将</w:t>
      </w:r>
      <w:r>
        <w:rPr>
          <w:rFonts w:hint="eastAsia" w:ascii="宋体" w:hAnsi="宋体" w:eastAsia="宋体" w:cs="宋体"/>
          <w:color w:val="000000"/>
          <w:kern w:val="0"/>
          <w:sz w:val="28"/>
          <w:szCs w:val="28"/>
        </w:rPr>
        <w:t>汇总</w:t>
      </w:r>
      <w:r>
        <w:rPr>
          <w:rFonts w:ascii="宋体" w:hAnsi="宋体" w:eastAsia="宋体" w:cs="宋体"/>
          <w:color w:val="000000"/>
          <w:kern w:val="0"/>
          <w:sz w:val="28"/>
          <w:szCs w:val="28"/>
        </w:rPr>
        <w:t>名单报教务处</w:t>
      </w:r>
      <w:r>
        <w:rPr>
          <w:rFonts w:hint="eastAsia" w:ascii="宋体" w:hAnsi="宋体" w:eastAsia="宋体" w:cs="宋体"/>
          <w:color w:val="000000"/>
          <w:kern w:val="0"/>
          <w:sz w:val="28"/>
          <w:szCs w:val="28"/>
        </w:rPr>
        <w:t>，由教务处分送各接收学院。</w:t>
      </w:r>
    </w:p>
    <w:p>
      <w:pPr>
        <w:ind w:firstLine="560" w:firstLineChars="200"/>
        <w:rPr>
          <w:rFonts w:ascii="宋体" w:hAnsi="宋体" w:eastAsia="宋体" w:cs="宋体"/>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val="en-US" w:eastAsia="zh-CN"/>
        </w:rPr>
        <w:t>2</w:t>
      </w:r>
      <w:r>
        <w:rPr>
          <w:rFonts w:hint="eastAsia" w:ascii="宋体" w:hAnsi="宋体" w:eastAsia="宋体" w:cs="宋体"/>
          <w:color w:val="000000"/>
          <w:kern w:val="0"/>
          <w:sz w:val="28"/>
          <w:szCs w:val="28"/>
        </w:rPr>
        <w:t>月</w:t>
      </w:r>
      <w:r>
        <w:rPr>
          <w:rFonts w:hint="eastAsia" w:ascii="宋体" w:hAnsi="宋体" w:eastAsia="宋体" w:cs="宋体"/>
          <w:color w:val="000000"/>
          <w:kern w:val="0"/>
          <w:sz w:val="28"/>
          <w:szCs w:val="28"/>
          <w:lang w:val="en-US" w:eastAsia="zh-CN"/>
        </w:rPr>
        <w:t>28</w:t>
      </w:r>
      <w:r>
        <w:rPr>
          <w:rFonts w:hint="eastAsia" w:ascii="宋体" w:hAnsi="宋体" w:eastAsia="宋体" w:cs="宋体"/>
          <w:color w:val="000000"/>
          <w:kern w:val="0"/>
          <w:sz w:val="28"/>
          <w:szCs w:val="28"/>
        </w:rPr>
        <w:t>日</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3月</w:t>
      </w: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日，学院</w:t>
      </w:r>
      <w:r>
        <w:rPr>
          <w:rFonts w:ascii="宋体" w:hAnsi="宋体" w:eastAsia="宋体" w:cs="宋体"/>
          <w:color w:val="000000"/>
          <w:kern w:val="0"/>
          <w:sz w:val="28"/>
          <w:szCs w:val="28"/>
        </w:rPr>
        <w:t>组织</w:t>
      </w:r>
      <w:r>
        <w:rPr>
          <w:rFonts w:hint="eastAsia" w:ascii="宋体" w:hAnsi="宋体" w:eastAsia="宋体" w:cs="宋体"/>
          <w:color w:val="000000"/>
          <w:kern w:val="0"/>
          <w:sz w:val="28"/>
          <w:szCs w:val="28"/>
        </w:rPr>
        <w:t>考核，公布考核成绩，同时公布第一学期应修必修课平均成绩，公示3日。</w:t>
      </w:r>
    </w:p>
    <w:p>
      <w:pPr>
        <w:ind w:firstLine="560" w:firstLineChars="200"/>
        <w:rPr>
          <w:rFonts w:ascii="宋体" w:hAnsi="宋体" w:eastAsia="宋体" w:cs="宋体"/>
          <w:color w:val="000000"/>
          <w:kern w:val="0"/>
          <w:sz w:val="28"/>
          <w:szCs w:val="28"/>
        </w:rPr>
      </w:pP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、3月</w:t>
      </w: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日</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3月</w:t>
      </w:r>
      <w:r>
        <w:rPr>
          <w:rFonts w:hint="eastAsia" w:ascii="宋体" w:hAnsi="宋体" w:eastAsia="宋体" w:cs="宋体"/>
          <w:color w:val="000000"/>
          <w:kern w:val="0"/>
          <w:sz w:val="28"/>
          <w:szCs w:val="28"/>
          <w:lang w:val="en-US" w:eastAsia="zh-CN"/>
        </w:rPr>
        <w:t>10</w:t>
      </w:r>
      <w:r>
        <w:rPr>
          <w:rFonts w:hint="eastAsia" w:ascii="宋体" w:hAnsi="宋体" w:eastAsia="宋体" w:cs="宋体"/>
          <w:color w:val="000000"/>
          <w:kern w:val="0"/>
          <w:sz w:val="28"/>
          <w:szCs w:val="28"/>
        </w:rPr>
        <w:t>日，学院公布综合成绩并确定拟接收转专业学生名单，进行院内和网站公示，公示3日。</w:t>
      </w:r>
    </w:p>
    <w:p>
      <w:pPr>
        <w:ind w:firstLine="560" w:firstLineChars="200"/>
        <w:rPr>
          <w:rFonts w:ascii="宋体" w:hAnsi="宋体" w:eastAsia="宋体" w:cs="宋体"/>
          <w:color w:val="000000"/>
          <w:kern w:val="0"/>
          <w:sz w:val="28"/>
          <w:szCs w:val="28"/>
        </w:rPr>
      </w:pPr>
      <w:r>
        <w:rPr>
          <w:rFonts w:ascii="宋体" w:hAnsi="宋体" w:eastAsia="宋体" w:cs="宋体"/>
          <w:color w:val="000000"/>
          <w:kern w:val="0"/>
          <w:sz w:val="28"/>
          <w:szCs w:val="28"/>
        </w:rPr>
        <w:t>4</w:t>
      </w:r>
      <w:r>
        <w:rPr>
          <w:rFonts w:hint="eastAsia" w:ascii="宋体" w:hAnsi="宋体" w:eastAsia="宋体" w:cs="宋体"/>
          <w:color w:val="000000"/>
          <w:kern w:val="0"/>
          <w:sz w:val="28"/>
          <w:szCs w:val="28"/>
        </w:rPr>
        <w:t>、3月</w:t>
      </w:r>
      <w:r>
        <w:rPr>
          <w:rFonts w:hint="eastAsia" w:ascii="宋体" w:hAnsi="宋体" w:eastAsia="宋体" w:cs="宋体"/>
          <w:color w:val="000000"/>
          <w:kern w:val="0"/>
          <w:sz w:val="28"/>
          <w:szCs w:val="28"/>
          <w:lang w:val="en-US" w:eastAsia="zh-CN"/>
        </w:rPr>
        <w:t>11</w:t>
      </w:r>
      <w:r>
        <w:rPr>
          <w:rFonts w:hint="eastAsia" w:ascii="宋体" w:hAnsi="宋体" w:eastAsia="宋体" w:cs="宋体"/>
          <w:color w:val="000000"/>
          <w:kern w:val="0"/>
          <w:sz w:val="28"/>
          <w:szCs w:val="28"/>
        </w:rPr>
        <w:t>日，学院将</w:t>
      </w:r>
      <w:r>
        <w:rPr>
          <w:rFonts w:ascii="宋体" w:hAnsi="宋体" w:eastAsia="宋体" w:cs="宋体"/>
          <w:color w:val="000000"/>
          <w:kern w:val="0"/>
          <w:sz w:val="28"/>
          <w:szCs w:val="28"/>
        </w:rPr>
        <w:t>公示无异议的转专业（</w:t>
      </w:r>
      <w:r>
        <w:rPr>
          <w:rFonts w:hint="eastAsia" w:ascii="宋体" w:hAnsi="宋体" w:eastAsia="宋体" w:cs="宋体"/>
          <w:color w:val="000000"/>
          <w:kern w:val="0"/>
          <w:sz w:val="28"/>
          <w:szCs w:val="28"/>
        </w:rPr>
        <w:t>类</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录取名单报教务处</w:t>
      </w:r>
      <w:r>
        <w:rPr>
          <w:rFonts w:ascii="宋体" w:hAnsi="宋体" w:eastAsia="宋体" w:cs="宋体"/>
          <w:color w:val="000000"/>
          <w:kern w:val="0"/>
          <w:sz w:val="28"/>
          <w:szCs w:val="28"/>
        </w:rPr>
        <w:t>。</w:t>
      </w:r>
    </w:p>
    <w:p>
      <w:pPr>
        <w:numPr>
          <w:ilvl w:val="0"/>
          <w:numId w:val="3"/>
        </w:numPr>
        <w:rPr>
          <w:color w:val="000000"/>
          <w:sz w:val="28"/>
          <w:szCs w:val="28"/>
        </w:rPr>
      </w:pPr>
      <w:r>
        <w:rPr>
          <w:rFonts w:hint="eastAsia"/>
          <w:color w:val="000000"/>
          <w:sz w:val="28"/>
          <w:szCs w:val="28"/>
        </w:rPr>
        <w:t>附则</w:t>
      </w:r>
    </w:p>
    <w:p>
      <w:pPr>
        <w:ind w:firstLine="560" w:firstLineChars="200"/>
        <w:rPr>
          <w:rFonts w:ascii="经济学院三年级本科生院内二次转专业细则" w:eastAsia="经济学院三年级本科生院内二次转专业细则"/>
          <w:sz w:val="32"/>
          <w:szCs w:val="32"/>
        </w:rPr>
      </w:pPr>
      <w:r>
        <w:rPr>
          <w:rFonts w:hint="eastAsia"/>
          <w:color w:val="000000"/>
          <w:sz w:val="28"/>
          <w:szCs w:val="28"/>
        </w:rPr>
        <w:t>本实施细则自发布之日起施行，</w:t>
      </w:r>
      <w:r>
        <w:rPr>
          <w:rFonts w:hint="eastAsia" w:ascii="经济学院三年级本科生院内二次转专业细则" w:eastAsia="经济学院三年级本科生院内二次转专业细则"/>
          <w:sz w:val="32"/>
          <w:szCs w:val="32"/>
        </w:rPr>
        <w:t>未尽事宜按《</w:t>
      </w:r>
      <w:r>
        <w:rPr>
          <w:rFonts w:hint="eastAsia"/>
          <w:color w:val="000000"/>
          <w:sz w:val="28"/>
          <w:szCs w:val="28"/>
        </w:rPr>
        <w:t>河北大学普通全日制本科生转专业（类）管理办法》（校教字〔2017〕41号）</w:t>
      </w:r>
      <w:r>
        <w:rPr>
          <w:rFonts w:hint="eastAsia" w:ascii="经济学院三年级本科生院内二次转专业细则" w:eastAsia="经济学院三年级本科生院内二次转专业细则"/>
          <w:sz w:val="32"/>
          <w:szCs w:val="32"/>
        </w:rPr>
        <w:t>执行。</w:t>
      </w:r>
    </w:p>
    <w:p>
      <w:pPr>
        <w:ind w:left="560"/>
        <w:rPr>
          <w:color w:val="000000"/>
          <w:sz w:val="28"/>
          <w:szCs w:val="28"/>
        </w:rPr>
      </w:pPr>
    </w:p>
    <w:p>
      <w:pPr>
        <w:ind w:firstLine="6440" w:firstLineChars="2300"/>
        <w:rPr>
          <w:rFonts w:hint="eastAsia" w:eastAsiaTheme="minorEastAsia"/>
          <w:color w:val="000000"/>
          <w:sz w:val="28"/>
          <w:szCs w:val="28"/>
          <w:lang w:val="en-US" w:eastAsia="zh-CN"/>
        </w:rPr>
      </w:pPr>
      <w:r>
        <w:rPr>
          <w:rFonts w:hint="eastAsia"/>
          <w:color w:val="000000"/>
          <w:sz w:val="28"/>
          <w:szCs w:val="28"/>
          <w:lang w:val="en-US" w:eastAsia="zh-CN"/>
        </w:rPr>
        <w:t>经济学院</w:t>
      </w:r>
    </w:p>
    <w:p>
      <w:pPr>
        <w:ind w:firstLine="5880" w:firstLineChars="2100"/>
        <w:rPr>
          <w:rFonts w:hint="eastAsia" w:eastAsiaTheme="minorEastAsia"/>
          <w:color w:val="000000"/>
          <w:sz w:val="28"/>
          <w:szCs w:val="28"/>
          <w:lang w:val="en-US" w:eastAsia="zh-CN"/>
        </w:rPr>
      </w:pPr>
      <w:r>
        <w:rPr>
          <w:rFonts w:hint="eastAsia"/>
          <w:color w:val="000000"/>
          <w:sz w:val="28"/>
          <w:szCs w:val="28"/>
          <w:lang w:val="en-US" w:eastAsia="zh-CN"/>
        </w:rPr>
        <w:t>2018年11月15日</w:t>
      </w:r>
    </w:p>
    <w:p>
      <w:pPr>
        <w:rPr>
          <w:color w:val="000000"/>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800" w:bottom="99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经济学院三年级本科生院内二次转专业细则">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C3A03"/>
    <w:multiLevelType w:val="singleLevel"/>
    <w:tmpl w:val="5A4C3A03"/>
    <w:lvl w:ilvl="0" w:tentative="0">
      <w:start w:val="7"/>
      <w:numFmt w:val="chineseCounting"/>
      <w:suff w:val="nothing"/>
      <w:lvlText w:val="%1、"/>
      <w:lvlJc w:val="left"/>
      <w:pPr>
        <w:ind w:left="560" w:firstLine="0"/>
      </w:pPr>
    </w:lvl>
  </w:abstractNum>
  <w:abstractNum w:abstractNumId="1">
    <w:nsid w:val="5A4C3AE0"/>
    <w:multiLevelType w:val="singleLevel"/>
    <w:tmpl w:val="5A4C3AE0"/>
    <w:lvl w:ilvl="0" w:tentative="0">
      <w:start w:val="2"/>
      <w:numFmt w:val="chineseCounting"/>
      <w:suff w:val="nothing"/>
      <w:lvlText w:val="%1、"/>
      <w:lvlJc w:val="left"/>
    </w:lvl>
  </w:abstractNum>
  <w:abstractNum w:abstractNumId="2">
    <w:nsid w:val="5A4C3BDB"/>
    <w:multiLevelType w:val="singleLevel"/>
    <w:tmpl w:val="5A4C3BDB"/>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04A7"/>
    <w:rsid w:val="0014649D"/>
    <w:rsid w:val="00167FA3"/>
    <w:rsid w:val="00287770"/>
    <w:rsid w:val="002A1484"/>
    <w:rsid w:val="00370BF7"/>
    <w:rsid w:val="00376E0C"/>
    <w:rsid w:val="003A54E4"/>
    <w:rsid w:val="0043355A"/>
    <w:rsid w:val="004455DE"/>
    <w:rsid w:val="005668BC"/>
    <w:rsid w:val="005C3926"/>
    <w:rsid w:val="005D0F93"/>
    <w:rsid w:val="006E63E4"/>
    <w:rsid w:val="009A0910"/>
    <w:rsid w:val="00A06ED7"/>
    <w:rsid w:val="00AB0655"/>
    <w:rsid w:val="00C1332F"/>
    <w:rsid w:val="00C1602E"/>
    <w:rsid w:val="00C66BCF"/>
    <w:rsid w:val="00C85AA2"/>
    <w:rsid w:val="00CA04A7"/>
    <w:rsid w:val="00D040A0"/>
    <w:rsid w:val="00EC16B0"/>
    <w:rsid w:val="00EC64A5"/>
    <w:rsid w:val="00F63DFE"/>
    <w:rsid w:val="00FF549D"/>
    <w:rsid w:val="01EE47B0"/>
    <w:rsid w:val="1C8C689B"/>
    <w:rsid w:val="1DCA24E2"/>
    <w:rsid w:val="1E8030EA"/>
    <w:rsid w:val="2C002854"/>
    <w:rsid w:val="3194636F"/>
    <w:rsid w:val="3BA03512"/>
    <w:rsid w:val="3CFB349D"/>
    <w:rsid w:val="3E102C2A"/>
    <w:rsid w:val="3FAB69A7"/>
    <w:rsid w:val="439403F5"/>
    <w:rsid w:val="46EE153D"/>
    <w:rsid w:val="4A7C5244"/>
    <w:rsid w:val="517D0389"/>
    <w:rsid w:val="56C37CAF"/>
    <w:rsid w:val="6CC90393"/>
    <w:rsid w:val="6DFD56CA"/>
    <w:rsid w:val="71686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000000"/>
      <w:u w:val="single"/>
    </w:rPr>
  </w:style>
  <w:style w:type="character" w:styleId="6">
    <w:name w:val="Hyperlink"/>
    <w:basedOn w:val="4"/>
    <w:unhideWhenUsed/>
    <w:qFormat/>
    <w:uiPriority w:val="99"/>
    <w:rPr>
      <w:color w:val="000000"/>
      <w:u w:val="single"/>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4"/>
    <w:link w:val="3"/>
    <w:qFormat/>
    <w:uiPriority w:val="99"/>
    <w:rPr>
      <w:sz w:val="18"/>
      <w:szCs w:val="18"/>
    </w:rPr>
  </w:style>
  <w:style w:type="character" w:customStyle="1" w:styleId="11">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228</Words>
  <Characters>1305</Characters>
  <Lines>10</Lines>
  <Paragraphs>3</Paragraphs>
  <TotalTime>146</TotalTime>
  <ScaleCrop>false</ScaleCrop>
  <LinksUpToDate>false</LinksUpToDate>
  <CharactersWithSpaces>1530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2018-01-16T13:50:00Z</dcterms:created>
  <dc:creator>1</dc:creator>
  <cp:lastModifiedBy>陈苗苗</cp:lastModifiedBy>
  <cp:lastPrinted>2018-11-15T08:48:08Z</cp:lastPrinted>
  <dcterms:modified xsi:type="dcterms:W3CDTF">2018-11-15T09:10:41Z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