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116D" w:rsidRPr="00F834E2" w:rsidRDefault="008B00DC" w:rsidP="00F834E2">
      <w:pPr>
        <w:jc w:val="center"/>
        <w:rPr>
          <w:rFonts w:ascii="宋体" w:eastAsia="宋体" w:hAnsi="宋体" w:cs="宋体"/>
          <w:b/>
          <w:sz w:val="32"/>
          <w:szCs w:val="32"/>
        </w:rPr>
      </w:pPr>
      <w:r w:rsidRPr="00F834E2">
        <w:rPr>
          <w:rFonts w:ascii="宋体" w:eastAsia="宋体" w:hAnsi="宋体" w:cs="宋体" w:hint="eastAsia"/>
          <w:b/>
          <w:sz w:val="32"/>
          <w:szCs w:val="32"/>
        </w:rPr>
        <w:t>经济学院</w:t>
      </w:r>
      <w:r w:rsidR="00A60EBF">
        <w:rPr>
          <w:rFonts w:asciiTheme="minorEastAsia" w:hAnsiTheme="minorEastAsia" w:hint="eastAsia"/>
          <w:b/>
          <w:color w:val="0D0D0D" w:themeColor="text1" w:themeTint="F2"/>
          <w:kern w:val="0"/>
          <w:sz w:val="32"/>
          <w:szCs w:val="32"/>
        </w:rPr>
        <w:t>2019级本科生校内转专业（类）实施细则</w:t>
      </w:r>
    </w:p>
    <w:p w:rsidR="0048116D" w:rsidRDefault="0048116D">
      <w:pPr>
        <w:ind w:firstLineChars="200" w:firstLine="420"/>
      </w:pP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根据《河北大学普通全日制本科生转专业（类）管理办法》（</w:t>
      </w:r>
      <w:proofErr w:type="gramStart"/>
      <w:r w:rsidRPr="009A566A">
        <w:rPr>
          <w:rFonts w:asciiTheme="minorEastAsia" w:hAnsiTheme="minorEastAsia" w:hint="eastAsia"/>
          <w:color w:val="000000"/>
          <w:sz w:val="28"/>
          <w:szCs w:val="28"/>
        </w:rPr>
        <w:t>校教字</w:t>
      </w:r>
      <w:proofErr w:type="gramEnd"/>
      <w:r w:rsidRPr="009A566A">
        <w:rPr>
          <w:rFonts w:asciiTheme="minorEastAsia" w:hAnsiTheme="minorEastAsia" w:hint="eastAsia"/>
          <w:color w:val="000000"/>
          <w:sz w:val="28"/>
          <w:szCs w:val="28"/>
        </w:rPr>
        <w:t>〔2017〕41号）</w:t>
      </w:r>
      <w:r w:rsidRPr="009A566A">
        <w:rPr>
          <w:rFonts w:asciiTheme="minorEastAsia" w:hAnsiTheme="minorEastAsia"/>
          <w:color w:val="000000"/>
          <w:sz w:val="28"/>
          <w:szCs w:val="28"/>
        </w:rPr>
        <w:t>，</w:t>
      </w:r>
      <w:r w:rsidRPr="009A566A">
        <w:rPr>
          <w:rFonts w:asciiTheme="minorEastAsia" w:hAnsiTheme="minorEastAsia" w:hint="eastAsia"/>
          <w:color w:val="000000"/>
          <w:sz w:val="28"/>
          <w:szCs w:val="28"/>
        </w:rPr>
        <w:t>为保证</w:t>
      </w:r>
      <w:r w:rsidRPr="009A566A">
        <w:rPr>
          <w:rFonts w:asciiTheme="minorEastAsia" w:hAnsiTheme="minorEastAsia"/>
          <w:color w:val="000000"/>
          <w:sz w:val="28"/>
          <w:szCs w:val="28"/>
        </w:rPr>
        <w:t>201</w:t>
      </w:r>
      <w:r w:rsidRPr="009A566A">
        <w:rPr>
          <w:rFonts w:asciiTheme="minorEastAsia" w:hAnsiTheme="minorEastAsia" w:hint="eastAsia"/>
          <w:color w:val="000000"/>
          <w:sz w:val="28"/>
          <w:szCs w:val="28"/>
        </w:rPr>
        <w:t>9级学生校内转专业（类）工作顺利进行，特制订本学院校内转专业（类）实施细则。</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组织机构及其职责</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1、学院成立转专业工作领导小组，领导小组由学院领导、系主任组成，具体负责学院学生转专业工作，设联系人一名，由学院教务科长担任。具体组成情况如下：</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组长：成新轩</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副组长：尹成远</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成员：刘秉龙、王延杰、朱长存、</w:t>
      </w:r>
      <w:proofErr w:type="gramStart"/>
      <w:r w:rsidRPr="009A566A">
        <w:rPr>
          <w:rFonts w:asciiTheme="minorEastAsia" w:hAnsiTheme="minorEastAsia" w:hint="eastAsia"/>
          <w:color w:val="000000"/>
          <w:sz w:val="28"/>
          <w:szCs w:val="28"/>
        </w:rPr>
        <w:t>周稳海</w:t>
      </w:r>
      <w:proofErr w:type="gramEnd"/>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联系人：陈苗苗</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领导小组职责：</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制定本学院专业接收计划、接收条件、考核内容、考核方式等工作方案；接受学生的咨询与报名；组织转专业考核以及提出拟接收学生名单；课程学分认定等。</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2、学院成立转专业监察小组，监察小组由主管学生工作的领导、院团委负责人、以及19级学生代表组成，具体组成情况如下：</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组长：张万兴</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成员：唐雯、李士忠、陈凤新、杨丽、</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高文佳（19金融1）、孙畅含（19金融2）</w:t>
      </w:r>
    </w:p>
    <w:p w:rsidR="0048116D" w:rsidRPr="009A566A" w:rsidRDefault="008B00DC">
      <w:pPr>
        <w:ind w:firstLineChars="200" w:firstLine="560"/>
        <w:rPr>
          <w:rFonts w:asciiTheme="minorEastAsia" w:hAnsiTheme="minorEastAsia"/>
          <w:color w:val="000000"/>
          <w:sz w:val="28"/>
          <w:szCs w:val="28"/>
        </w:rPr>
      </w:pPr>
      <w:proofErr w:type="gramStart"/>
      <w:r w:rsidRPr="009A566A">
        <w:rPr>
          <w:rFonts w:asciiTheme="minorEastAsia" w:hAnsiTheme="minorEastAsia" w:hint="eastAsia"/>
          <w:color w:val="000000"/>
          <w:sz w:val="28"/>
          <w:szCs w:val="28"/>
        </w:rPr>
        <w:t>要欣雨</w:t>
      </w:r>
      <w:proofErr w:type="gramEnd"/>
      <w:r w:rsidRPr="009A566A">
        <w:rPr>
          <w:rFonts w:asciiTheme="minorEastAsia" w:hAnsiTheme="minorEastAsia" w:hint="eastAsia"/>
          <w:color w:val="000000"/>
          <w:sz w:val="28"/>
          <w:szCs w:val="28"/>
        </w:rPr>
        <w:t>（19</w:t>
      </w:r>
      <w:proofErr w:type="gramStart"/>
      <w:r w:rsidRPr="009A566A">
        <w:rPr>
          <w:rFonts w:asciiTheme="minorEastAsia" w:hAnsiTheme="minorEastAsia" w:hint="eastAsia"/>
          <w:color w:val="000000"/>
          <w:sz w:val="28"/>
          <w:szCs w:val="28"/>
        </w:rPr>
        <w:t>经统</w:t>
      </w:r>
      <w:proofErr w:type="gramEnd"/>
      <w:r w:rsidRPr="009A566A">
        <w:rPr>
          <w:rFonts w:asciiTheme="minorEastAsia" w:hAnsiTheme="minorEastAsia" w:hint="eastAsia"/>
          <w:color w:val="000000"/>
          <w:sz w:val="28"/>
          <w:szCs w:val="28"/>
        </w:rPr>
        <w:t>1）、索梦冉（19</w:t>
      </w:r>
      <w:proofErr w:type="gramStart"/>
      <w:r w:rsidRPr="009A566A">
        <w:rPr>
          <w:rFonts w:asciiTheme="minorEastAsia" w:hAnsiTheme="minorEastAsia" w:hint="eastAsia"/>
          <w:color w:val="000000"/>
          <w:sz w:val="28"/>
          <w:szCs w:val="28"/>
        </w:rPr>
        <w:t>经统</w:t>
      </w:r>
      <w:proofErr w:type="gramEnd"/>
      <w:r w:rsidRPr="009A566A">
        <w:rPr>
          <w:rFonts w:asciiTheme="minorEastAsia" w:hAnsiTheme="minorEastAsia" w:hint="eastAsia"/>
          <w:color w:val="000000"/>
          <w:sz w:val="28"/>
          <w:szCs w:val="28"/>
        </w:rPr>
        <w:t>2）</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lastRenderedPageBreak/>
        <w:t>李潇萌（19国贸1）、周浩然（19国贸2）</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崔艺蕾（19经济1）、贾昊晨（19经济2）</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杨金龙（19保险）</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监察小组职责：</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监督本学院转专业工作，处理学生有关转专业的申诉。</w:t>
      </w:r>
    </w:p>
    <w:p w:rsidR="0048116D" w:rsidRPr="009A566A" w:rsidRDefault="008B00DC">
      <w:pPr>
        <w:numPr>
          <w:ilvl w:val="0"/>
          <w:numId w:val="1"/>
        </w:num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转专业基本条件</w:t>
      </w:r>
    </w:p>
    <w:p w:rsidR="0048116D" w:rsidRPr="009A566A" w:rsidRDefault="008B00DC">
      <w:pPr>
        <w:numPr>
          <w:ilvl w:val="0"/>
          <w:numId w:val="2"/>
        </w:num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学生在院学习期间对其他专业有兴趣和专长且身体符合拟转入专业标准的，可申请转专业。</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2、学生有下列情形之一，一般不予考虑接收：</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（一）入学未满一学期或者毕业年级学生；</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（二）艺术类、中外合作办学专业等特殊招生形式录取的；</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（三）正在休学、保留学籍、保留入学资格的；</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（四）学生所有必修课成绩有不及格情况的；</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（五）已达到退学条件的；</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（六）其他经学校审核认为不适合或者国家有相关规定的。</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三、拟接收计划</w:t>
      </w:r>
    </w:p>
    <w:p w:rsidR="0048116D" w:rsidRPr="009A566A" w:rsidRDefault="008B00DC">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根据学校的相关规定及本院各专业教学条件、就业情况，制定校内转专业接收计划：经济学、国际经济与贸易、保险学接收人数为2019级各专业人数的20%，经济统计学</w:t>
      </w:r>
      <w:proofErr w:type="gramStart"/>
      <w:r w:rsidRPr="009A566A">
        <w:rPr>
          <w:rFonts w:asciiTheme="minorEastAsia" w:hAnsiTheme="minorEastAsia" w:hint="eastAsia"/>
          <w:color w:val="000000"/>
          <w:sz w:val="28"/>
          <w:szCs w:val="28"/>
        </w:rPr>
        <w:t>收人数</w:t>
      </w:r>
      <w:proofErr w:type="gramEnd"/>
      <w:r w:rsidRPr="009A566A">
        <w:rPr>
          <w:rFonts w:asciiTheme="minorEastAsia" w:hAnsiTheme="minorEastAsia" w:hint="eastAsia"/>
          <w:color w:val="000000"/>
          <w:sz w:val="28"/>
          <w:szCs w:val="28"/>
        </w:rPr>
        <w:t>为2019级专业人数的30%，金融学接收人数为2019级专业人数的60%。具体各专业接收学生人数如下：</w:t>
      </w:r>
    </w:p>
    <w:p w:rsidR="009A566A" w:rsidRDefault="009A566A">
      <w:pPr>
        <w:rPr>
          <w:color w:val="000000"/>
          <w:sz w:val="28"/>
          <w:szCs w:val="28"/>
        </w:rPr>
      </w:pPr>
    </w:p>
    <w:p w:rsidR="0048116D" w:rsidRDefault="008B00DC">
      <w:pPr>
        <w:jc w:val="center"/>
        <w:rPr>
          <w:color w:val="000000"/>
          <w:sz w:val="28"/>
          <w:szCs w:val="28"/>
        </w:rPr>
      </w:pPr>
      <w:r>
        <w:rPr>
          <w:rFonts w:hint="eastAsia"/>
          <w:color w:val="000000"/>
          <w:sz w:val="28"/>
          <w:szCs w:val="28"/>
        </w:rPr>
        <w:lastRenderedPageBreak/>
        <w:t>经济学院</w:t>
      </w:r>
      <w:r>
        <w:rPr>
          <w:rFonts w:hint="eastAsia"/>
          <w:color w:val="000000"/>
          <w:sz w:val="28"/>
          <w:szCs w:val="28"/>
        </w:rPr>
        <w:t>201</w:t>
      </w:r>
      <w:r w:rsidR="00EA63FD">
        <w:rPr>
          <w:rFonts w:hint="eastAsia"/>
          <w:color w:val="000000"/>
          <w:sz w:val="28"/>
          <w:szCs w:val="28"/>
        </w:rPr>
        <w:t>9</w:t>
      </w:r>
      <w:r>
        <w:rPr>
          <w:rFonts w:hint="eastAsia"/>
          <w:color w:val="000000"/>
          <w:sz w:val="28"/>
          <w:szCs w:val="28"/>
        </w:rPr>
        <w:t>级各专业拟</w:t>
      </w:r>
      <w:bookmarkStart w:id="0" w:name="_GoBack"/>
      <w:bookmarkEnd w:id="0"/>
      <w:r>
        <w:rPr>
          <w:rFonts w:hint="eastAsia"/>
          <w:color w:val="000000"/>
          <w:sz w:val="28"/>
          <w:szCs w:val="28"/>
        </w:rPr>
        <w:t>接收</w:t>
      </w:r>
      <w:r w:rsidR="00EA63FD">
        <w:rPr>
          <w:rFonts w:hint="eastAsia"/>
          <w:color w:val="000000"/>
          <w:sz w:val="28"/>
          <w:szCs w:val="28"/>
        </w:rPr>
        <w:t>校内</w:t>
      </w:r>
      <w:r>
        <w:rPr>
          <w:rFonts w:hint="eastAsia"/>
          <w:color w:val="000000"/>
          <w:sz w:val="28"/>
          <w:szCs w:val="28"/>
        </w:rPr>
        <w:t>转专业学生数量</w:t>
      </w:r>
    </w:p>
    <w:tbl>
      <w:tblPr>
        <w:tblStyle w:val="a5"/>
        <w:tblW w:w="8522" w:type="dxa"/>
        <w:tblLayout w:type="fixed"/>
        <w:tblLook w:val="04A0" w:firstRow="1" w:lastRow="0" w:firstColumn="1" w:lastColumn="0" w:noHBand="0" w:noVBand="1"/>
      </w:tblPr>
      <w:tblGrid>
        <w:gridCol w:w="2130"/>
        <w:gridCol w:w="2130"/>
        <w:gridCol w:w="2131"/>
        <w:gridCol w:w="2131"/>
      </w:tblGrid>
      <w:tr w:rsidR="0048116D">
        <w:trPr>
          <w:trHeight w:val="677"/>
        </w:trPr>
        <w:tc>
          <w:tcPr>
            <w:tcW w:w="2130" w:type="dxa"/>
            <w:vAlign w:val="center"/>
          </w:tcPr>
          <w:p w:rsidR="0048116D" w:rsidRDefault="008B00DC">
            <w:pPr>
              <w:jc w:val="center"/>
              <w:rPr>
                <w:color w:val="000000"/>
                <w:sz w:val="24"/>
                <w:szCs w:val="24"/>
              </w:rPr>
            </w:pPr>
            <w:r>
              <w:rPr>
                <w:rFonts w:hint="eastAsia"/>
                <w:color w:val="000000"/>
                <w:sz w:val="24"/>
                <w:szCs w:val="24"/>
              </w:rPr>
              <w:t>序号</w:t>
            </w:r>
          </w:p>
        </w:tc>
        <w:tc>
          <w:tcPr>
            <w:tcW w:w="2130" w:type="dxa"/>
            <w:vAlign w:val="center"/>
          </w:tcPr>
          <w:p w:rsidR="0048116D" w:rsidRDefault="008B00DC">
            <w:pPr>
              <w:jc w:val="center"/>
              <w:rPr>
                <w:color w:val="000000"/>
                <w:sz w:val="24"/>
                <w:szCs w:val="24"/>
              </w:rPr>
            </w:pPr>
            <w:r>
              <w:rPr>
                <w:rFonts w:hint="eastAsia"/>
                <w:color w:val="000000"/>
                <w:sz w:val="24"/>
                <w:szCs w:val="24"/>
              </w:rPr>
              <w:t>专业</w:t>
            </w:r>
          </w:p>
        </w:tc>
        <w:tc>
          <w:tcPr>
            <w:tcW w:w="2131" w:type="dxa"/>
            <w:vAlign w:val="center"/>
          </w:tcPr>
          <w:p w:rsidR="0048116D" w:rsidRDefault="008B00DC">
            <w:pPr>
              <w:jc w:val="center"/>
              <w:rPr>
                <w:color w:val="000000"/>
                <w:sz w:val="24"/>
                <w:szCs w:val="24"/>
              </w:rPr>
            </w:pPr>
            <w:r>
              <w:rPr>
                <w:rFonts w:hint="eastAsia"/>
                <w:color w:val="000000"/>
                <w:sz w:val="24"/>
                <w:szCs w:val="24"/>
              </w:rPr>
              <w:t>专业学生数</w:t>
            </w:r>
          </w:p>
        </w:tc>
        <w:tc>
          <w:tcPr>
            <w:tcW w:w="2131" w:type="dxa"/>
            <w:vAlign w:val="center"/>
          </w:tcPr>
          <w:p w:rsidR="0048116D" w:rsidRDefault="008B00DC">
            <w:pPr>
              <w:jc w:val="center"/>
              <w:rPr>
                <w:color w:val="000000"/>
                <w:sz w:val="24"/>
                <w:szCs w:val="24"/>
              </w:rPr>
            </w:pPr>
            <w:r>
              <w:rPr>
                <w:rFonts w:hint="eastAsia"/>
                <w:color w:val="000000"/>
                <w:sz w:val="24"/>
                <w:szCs w:val="24"/>
              </w:rPr>
              <w:t>拟接收人数</w:t>
            </w:r>
          </w:p>
        </w:tc>
      </w:tr>
      <w:tr w:rsidR="0048116D">
        <w:tc>
          <w:tcPr>
            <w:tcW w:w="2130" w:type="dxa"/>
            <w:vAlign w:val="center"/>
          </w:tcPr>
          <w:p w:rsidR="0048116D" w:rsidRDefault="008B00DC">
            <w:pPr>
              <w:jc w:val="center"/>
              <w:rPr>
                <w:color w:val="000000"/>
                <w:sz w:val="24"/>
                <w:szCs w:val="24"/>
              </w:rPr>
            </w:pPr>
            <w:r>
              <w:rPr>
                <w:rFonts w:hint="eastAsia"/>
                <w:color w:val="000000"/>
                <w:sz w:val="24"/>
                <w:szCs w:val="24"/>
              </w:rPr>
              <w:t>1</w:t>
            </w:r>
          </w:p>
        </w:tc>
        <w:tc>
          <w:tcPr>
            <w:tcW w:w="2130" w:type="dxa"/>
            <w:vAlign w:val="center"/>
          </w:tcPr>
          <w:p w:rsidR="0048116D" w:rsidRDefault="008B00DC">
            <w:pPr>
              <w:jc w:val="center"/>
              <w:rPr>
                <w:color w:val="000000"/>
                <w:sz w:val="24"/>
                <w:szCs w:val="24"/>
              </w:rPr>
            </w:pPr>
            <w:r>
              <w:rPr>
                <w:rFonts w:hint="eastAsia"/>
                <w:color w:val="000000"/>
                <w:sz w:val="24"/>
                <w:szCs w:val="24"/>
              </w:rPr>
              <w:t>经济学</w:t>
            </w:r>
          </w:p>
        </w:tc>
        <w:tc>
          <w:tcPr>
            <w:tcW w:w="2131" w:type="dxa"/>
            <w:vAlign w:val="center"/>
          </w:tcPr>
          <w:p w:rsidR="0048116D" w:rsidRDefault="008B00DC">
            <w:pPr>
              <w:jc w:val="center"/>
              <w:rPr>
                <w:color w:val="000000"/>
                <w:sz w:val="28"/>
                <w:szCs w:val="28"/>
              </w:rPr>
            </w:pPr>
            <w:r>
              <w:rPr>
                <w:rFonts w:hint="eastAsia"/>
                <w:color w:val="000000"/>
                <w:sz w:val="28"/>
                <w:szCs w:val="28"/>
              </w:rPr>
              <w:t>99</w:t>
            </w:r>
          </w:p>
        </w:tc>
        <w:tc>
          <w:tcPr>
            <w:tcW w:w="2131" w:type="dxa"/>
            <w:vAlign w:val="center"/>
          </w:tcPr>
          <w:p w:rsidR="0048116D" w:rsidRDefault="008B00DC">
            <w:pPr>
              <w:jc w:val="center"/>
              <w:rPr>
                <w:color w:val="000000"/>
                <w:sz w:val="28"/>
                <w:szCs w:val="28"/>
              </w:rPr>
            </w:pPr>
            <w:r>
              <w:rPr>
                <w:rFonts w:hint="eastAsia"/>
                <w:color w:val="000000"/>
                <w:sz w:val="28"/>
                <w:szCs w:val="28"/>
              </w:rPr>
              <w:t>20</w:t>
            </w:r>
          </w:p>
        </w:tc>
      </w:tr>
      <w:tr w:rsidR="0048116D">
        <w:tc>
          <w:tcPr>
            <w:tcW w:w="2130" w:type="dxa"/>
            <w:vAlign w:val="center"/>
          </w:tcPr>
          <w:p w:rsidR="0048116D" w:rsidRDefault="008B00DC">
            <w:pPr>
              <w:jc w:val="center"/>
              <w:rPr>
                <w:color w:val="000000"/>
                <w:sz w:val="24"/>
                <w:szCs w:val="24"/>
              </w:rPr>
            </w:pPr>
            <w:r>
              <w:rPr>
                <w:rFonts w:hint="eastAsia"/>
                <w:color w:val="000000"/>
                <w:sz w:val="24"/>
                <w:szCs w:val="24"/>
              </w:rPr>
              <w:t>2</w:t>
            </w:r>
          </w:p>
        </w:tc>
        <w:tc>
          <w:tcPr>
            <w:tcW w:w="2130" w:type="dxa"/>
            <w:vAlign w:val="center"/>
          </w:tcPr>
          <w:p w:rsidR="0048116D" w:rsidRDefault="008B00DC">
            <w:pPr>
              <w:jc w:val="center"/>
              <w:rPr>
                <w:color w:val="000000"/>
                <w:sz w:val="24"/>
                <w:szCs w:val="24"/>
              </w:rPr>
            </w:pPr>
            <w:r>
              <w:rPr>
                <w:rFonts w:hint="eastAsia"/>
                <w:color w:val="000000"/>
                <w:sz w:val="24"/>
                <w:szCs w:val="24"/>
              </w:rPr>
              <w:t>国际经济与贸易</w:t>
            </w:r>
          </w:p>
        </w:tc>
        <w:tc>
          <w:tcPr>
            <w:tcW w:w="2131" w:type="dxa"/>
            <w:vAlign w:val="center"/>
          </w:tcPr>
          <w:p w:rsidR="0048116D" w:rsidRDefault="008B00DC">
            <w:pPr>
              <w:jc w:val="center"/>
              <w:rPr>
                <w:color w:val="000000"/>
                <w:sz w:val="28"/>
                <w:szCs w:val="28"/>
              </w:rPr>
            </w:pPr>
            <w:r>
              <w:rPr>
                <w:rFonts w:hint="eastAsia"/>
                <w:color w:val="000000"/>
                <w:sz w:val="28"/>
                <w:szCs w:val="28"/>
              </w:rPr>
              <w:t>9</w:t>
            </w:r>
            <w:r w:rsidR="00FB41F7">
              <w:rPr>
                <w:rFonts w:hint="eastAsia"/>
                <w:color w:val="000000"/>
                <w:sz w:val="28"/>
                <w:szCs w:val="28"/>
              </w:rPr>
              <w:t>3</w:t>
            </w:r>
          </w:p>
        </w:tc>
        <w:tc>
          <w:tcPr>
            <w:tcW w:w="2131" w:type="dxa"/>
            <w:vAlign w:val="center"/>
          </w:tcPr>
          <w:p w:rsidR="0048116D" w:rsidRDefault="008B00DC">
            <w:pPr>
              <w:jc w:val="center"/>
              <w:rPr>
                <w:color w:val="000000"/>
                <w:sz w:val="28"/>
                <w:szCs w:val="28"/>
              </w:rPr>
            </w:pPr>
            <w:r>
              <w:rPr>
                <w:rFonts w:hint="eastAsia"/>
                <w:color w:val="000000"/>
                <w:sz w:val="28"/>
                <w:szCs w:val="28"/>
              </w:rPr>
              <w:t>1</w:t>
            </w:r>
            <w:r w:rsidR="00FB41F7">
              <w:rPr>
                <w:rFonts w:hint="eastAsia"/>
                <w:color w:val="000000"/>
                <w:sz w:val="28"/>
                <w:szCs w:val="28"/>
              </w:rPr>
              <w:t>9</w:t>
            </w:r>
          </w:p>
        </w:tc>
      </w:tr>
      <w:tr w:rsidR="0048116D">
        <w:tc>
          <w:tcPr>
            <w:tcW w:w="2130" w:type="dxa"/>
            <w:vAlign w:val="center"/>
          </w:tcPr>
          <w:p w:rsidR="0048116D" w:rsidRDefault="008B00DC">
            <w:pPr>
              <w:jc w:val="center"/>
              <w:rPr>
                <w:color w:val="000000"/>
                <w:sz w:val="24"/>
                <w:szCs w:val="24"/>
              </w:rPr>
            </w:pPr>
            <w:r>
              <w:rPr>
                <w:rFonts w:hint="eastAsia"/>
                <w:color w:val="000000"/>
                <w:sz w:val="24"/>
                <w:szCs w:val="24"/>
              </w:rPr>
              <w:t>3</w:t>
            </w:r>
          </w:p>
        </w:tc>
        <w:tc>
          <w:tcPr>
            <w:tcW w:w="2130" w:type="dxa"/>
            <w:vAlign w:val="center"/>
          </w:tcPr>
          <w:p w:rsidR="0048116D" w:rsidRDefault="008B00DC">
            <w:pPr>
              <w:jc w:val="center"/>
              <w:rPr>
                <w:color w:val="000000"/>
                <w:sz w:val="24"/>
                <w:szCs w:val="24"/>
              </w:rPr>
            </w:pPr>
            <w:r>
              <w:rPr>
                <w:rFonts w:hint="eastAsia"/>
                <w:color w:val="000000"/>
                <w:sz w:val="24"/>
                <w:szCs w:val="24"/>
              </w:rPr>
              <w:t>经济统计学</w:t>
            </w:r>
          </w:p>
        </w:tc>
        <w:tc>
          <w:tcPr>
            <w:tcW w:w="2131" w:type="dxa"/>
            <w:vAlign w:val="center"/>
          </w:tcPr>
          <w:p w:rsidR="0048116D" w:rsidRDefault="008B00DC">
            <w:pPr>
              <w:jc w:val="center"/>
              <w:rPr>
                <w:color w:val="000000"/>
                <w:sz w:val="28"/>
                <w:szCs w:val="28"/>
              </w:rPr>
            </w:pPr>
            <w:r>
              <w:rPr>
                <w:rFonts w:hint="eastAsia"/>
                <w:color w:val="000000"/>
                <w:sz w:val="28"/>
                <w:szCs w:val="28"/>
              </w:rPr>
              <w:t>99</w:t>
            </w:r>
          </w:p>
        </w:tc>
        <w:tc>
          <w:tcPr>
            <w:tcW w:w="2131" w:type="dxa"/>
            <w:vAlign w:val="center"/>
          </w:tcPr>
          <w:p w:rsidR="0048116D" w:rsidRDefault="008B00DC">
            <w:pPr>
              <w:jc w:val="center"/>
              <w:rPr>
                <w:color w:val="000000"/>
                <w:sz w:val="28"/>
                <w:szCs w:val="28"/>
              </w:rPr>
            </w:pPr>
            <w:r>
              <w:rPr>
                <w:rFonts w:hint="eastAsia"/>
                <w:color w:val="000000"/>
                <w:sz w:val="28"/>
                <w:szCs w:val="28"/>
              </w:rPr>
              <w:t>30</w:t>
            </w:r>
          </w:p>
        </w:tc>
      </w:tr>
      <w:tr w:rsidR="0048116D">
        <w:tc>
          <w:tcPr>
            <w:tcW w:w="2130" w:type="dxa"/>
            <w:vAlign w:val="center"/>
          </w:tcPr>
          <w:p w:rsidR="0048116D" w:rsidRDefault="008B00DC">
            <w:pPr>
              <w:jc w:val="center"/>
              <w:rPr>
                <w:color w:val="000000"/>
                <w:sz w:val="24"/>
                <w:szCs w:val="24"/>
              </w:rPr>
            </w:pPr>
            <w:r>
              <w:rPr>
                <w:rFonts w:hint="eastAsia"/>
                <w:color w:val="000000"/>
                <w:sz w:val="24"/>
                <w:szCs w:val="24"/>
              </w:rPr>
              <w:t>4</w:t>
            </w:r>
          </w:p>
        </w:tc>
        <w:tc>
          <w:tcPr>
            <w:tcW w:w="2130" w:type="dxa"/>
            <w:vAlign w:val="center"/>
          </w:tcPr>
          <w:p w:rsidR="0048116D" w:rsidRDefault="008B00DC">
            <w:pPr>
              <w:jc w:val="center"/>
              <w:rPr>
                <w:color w:val="000000"/>
                <w:sz w:val="24"/>
                <w:szCs w:val="24"/>
              </w:rPr>
            </w:pPr>
            <w:r>
              <w:rPr>
                <w:rFonts w:hint="eastAsia"/>
                <w:color w:val="000000"/>
                <w:sz w:val="24"/>
                <w:szCs w:val="24"/>
              </w:rPr>
              <w:t>金融学</w:t>
            </w:r>
          </w:p>
        </w:tc>
        <w:tc>
          <w:tcPr>
            <w:tcW w:w="2131" w:type="dxa"/>
            <w:vAlign w:val="center"/>
          </w:tcPr>
          <w:p w:rsidR="0048116D" w:rsidRDefault="008B00DC">
            <w:pPr>
              <w:jc w:val="center"/>
              <w:rPr>
                <w:color w:val="000000"/>
                <w:sz w:val="28"/>
                <w:szCs w:val="28"/>
              </w:rPr>
            </w:pPr>
            <w:r>
              <w:rPr>
                <w:rFonts w:hint="eastAsia"/>
                <w:color w:val="000000"/>
                <w:sz w:val="28"/>
                <w:szCs w:val="28"/>
              </w:rPr>
              <w:t>97</w:t>
            </w:r>
          </w:p>
        </w:tc>
        <w:tc>
          <w:tcPr>
            <w:tcW w:w="2131" w:type="dxa"/>
            <w:vAlign w:val="center"/>
          </w:tcPr>
          <w:p w:rsidR="0048116D" w:rsidRDefault="008B00DC">
            <w:pPr>
              <w:jc w:val="center"/>
              <w:rPr>
                <w:color w:val="000000"/>
                <w:sz w:val="28"/>
                <w:szCs w:val="28"/>
              </w:rPr>
            </w:pPr>
            <w:r>
              <w:rPr>
                <w:rFonts w:hint="eastAsia"/>
                <w:color w:val="000000"/>
                <w:sz w:val="28"/>
                <w:szCs w:val="28"/>
              </w:rPr>
              <w:t>58</w:t>
            </w:r>
          </w:p>
        </w:tc>
      </w:tr>
      <w:tr w:rsidR="0048116D">
        <w:tc>
          <w:tcPr>
            <w:tcW w:w="2130" w:type="dxa"/>
            <w:vAlign w:val="center"/>
          </w:tcPr>
          <w:p w:rsidR="0048116D" w:rsidRDefault="008B00DC">
            <w:pPr>
              <w:jc w:val="center"/>
              <w:rPr>
                <w:color w:val="000000"/>
                <w:sz w:val="24"/>
                <w:szCs w:val="24"/>
              </w:rPr>
            </w:pPr>
            <w:r>
              <w:rPr>
                <w:rFonts w:hint="eastAsia"/>
                <w:color w:val="000000"/>
                <w:sz w:val="24"/>
                <w:szCs w:val="24"/>
              </w:rPr>
              <w:t>5</w:t>
            </w:r>
          </w:p>
        </w:tc>
        <w:tc>
          <w:tcPr>
            <w:tcW w:w="2130" w:type="dxa"/>
            <w:vAlign w:val="center"/>
          </w:tcPr>
          <w:p w:rsidR="0048116D" w:rsidRDefault="008B00DC">
            <w:pPr>
              <w:jc w:val="center"/>
              <w:rPr>
                <w:color w:val="000000"/>
                <w:sz w:val="24"/>
                <w:szCs w:val="24"/>
              </w:rPr>
            </w:pPr>
            <w:r>
              <w:rPr>
                <w:rFonts w:hint="eastAsia"/>
                <w:color w:val="000000"/>
                <w:sz w:val="24"/>
                <w:szCs w:val="24"/>
              </w:rPr>
              <w:t>保险学</w:t>
            </w:r>
          </w:p>
        </w:tc>
        <w:tc>
          <w:tcPr>
            <w:tcW w:w="2131" w:type="dxa"/>
            <w:vAlign w:val="center"/>
          </w:tcPr>
          <w:p w:rsidR="0048116D" w:rsidRDefault="008B00DC">
            <w:pPr>
              <w:jc w:val="center"/>
              <w:rPr>
                <w:color w:val="000000"/>
                <w:sz w:val="28"/>
                <w:szCs w:val="28"/>
              </w:rPr>
            </w:pPr>
            <w:r>
              <w:rPr>
                <w:rFonts w:hint="eastAsia"/>
                <w:color w:val="000000"/>
                <w:sz w:val="28"/>
                <w:szCs w:val="28"/>
              </w:rPr>
              <w:t>50</w:t>
            </w:r>
          </w:p>
        </w:tc>
        <w:tc>
          <w:tcPr>
            <w:tcW w:w="2131" w:type="dxa"/>
            <w:vAlign w:val="center"/>
          </w:tcPr>
          <w:p w:rsidR="0048116D" w:rsidRDefault="008B00DC">
            <w:pPr>
              <w:jc w:val="center"/>
              <w:rPr>
                <w:color w:val="000000"/>
                <w:sz w:val="28"/>
                <w:szCs w:val="28"/>
              </w:rPr>
            </w:pPr>
            <w:r>
              <w:rPr>
                <w:rFonts w:hint="eastAsia"/>
                <w:color w:val="000000"/>
                <w:sz w:val="28"/>
                <w:szCs w:val="28"/>
              </w:rPr>
              <w:t>10</w:t>
            </w:r>
          </w:p>
        </w:tc>
      </w:tr>
    </w:tbl>
    <w:p w:rsidR="0048116D" w:rsidRPr="009A566A" w:rsidRDefault="008B00DC" w:rsidP="009A566A">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注：应征入伍退役后复学学生</w:t>
      </w:r>
      <w:r w:rsidR="00FB41F7" w:rsidRPr="009A566A">
        <w:rPr>
          <w:rFonts w:asciiTheme="minorEastAsia" w:hAnsiTheme="minorEastAsia" w:hint="eastAsia"/>
          <w:color w:val="000000"/>
          <w:sz w:val="28"/>
          <w:szCs w:val="28"/>
        </w:rPr>
        <w:t>每个专业各接收1人</w:t>
      </w:r>
      <w:r w:rsidRPr="009A566A">
        <w:rPr>
          <w:rFonts w:asciiTheme="minorEastAsia" w:hAnsiTheme="minorEastAsia" w:hint="eastAsia"/>
          <w:color w:val="000000"/>
          <w:sz w:val="28"/>
          <w:szCs w:val="28"/>
        </w:rPr>
        <w:t>、“内地新疆（西藏）高中班”和“新疆协作计划”少数民族学生</w:t>
      </w:r>
      <w:r w:rsidR="00FB41F7" w:rsidRPr="009A566A">
        <w:rPr>
          <w:rFonts w:asciiTheme="minorEastAsia" w:hAnsiTheme="minorEastAsia" w:hint="eastAsia"/>
          <w:color w:val="000000"/>
          <w:sz w:val="28"/>
          <w:szCs w:val="28"/>
        </w:rPr>
        <w:t>每</w:t>
      </w:r>
      <w:r w:rsidRPr="009A566A">
        <w:rPr>
          <w:rFonts w:asciiTheme="minorEastAsia" w:hAnsiTheme="minorEastAsia" w:hint="eastAsia"/>
          <w:color w:val="000000"/>
          <w:sz w:val="28"/>
          <w:szCs w:val="28"/>
        </w:rPr>
        <w:t>专业各接收1人</w:t>
      </w:r>
      <w:r w:rsidR="00FB41F7" w:rsidRPr="009A566A">
        <w:rPr>
          <w:rFonts w:asciiTheme="minorEastAsia" w:hAnsiTheme="minorEastAsia" w:hint="eastAsia"/>
          <w:color w:val="000000"/>
          <w:sz w:val="28"/>
          <w:szCs w:val="28"/>
        </w:rPr>
        <w:t>。</w:t>
      </w:r>
    </w:p>
    <w:p w:rsidR="0048116D" w:rsidRPr="009A566A" w:rsidRDefault="008B00DC" w:rsidP="009A566A">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四、录取规则</w:t>
      </w:r>
    </w:p>
    <w:p w:rsidR="0048116D" w:rsidRPr="009A566A" w:rsidRDefault="008B00DC" w:rsidP="009A566A">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转专业学生成绩由学生在校学习期间应修必修课平均成绩和学院选拔考核成绩两部分组成。学生在校学习期间应修必修课平均成绩</w:t>
      </w:r>
      <w:proofErr w:type="gramStart"/>
      <w:r w:rsidRPr="009A566A">
        <w:rPr>
          <w:rFonts w:asciiTheme="minorEastAsia" w:hAnsiTheme="minorEastAsia" w:hint="eastAsia"/>
          <w:color w:val="000000"/>
          <w:sz w:val="28"/>
          <w:szCs w:val="28"/>
        </w:rPr>
        <w:t>占转专业</w:t>
      </w:r>
      <w:proofErr w:type="gramEnd"/>
      <w:r w:rsidRPr="009A566A">
        <w:rPr>
          <w:rFonts w:asciiTheme="minorEastAsia" w:hAnsiTheme="minorEastAsia" w:hint="eastAsia"/>
          <w:color w:val="000000"/>
          <w:sz w:val="28"/>
          <w:szCs w:val="28"/>
        </w:rPr>
        <w:t>总评成绩的30%，学院选拔考核成绩</w:t>
      </w:r>
      <w:proofErr w:type="gramStart"/>
      <w:r w:rsidRPr="009A566A">
        <w:rPr>
          <w:rFonts w:asciiTheme="minorEastAsia" w:hAnsiTheme="minorEastAsia" w:hint="eastAsia"/>
          <w:color w:val="000000"/>
          <w:sz w:val="28"/>
          <w:szCs w:val="28"/>
        </w:rPr>
        <w:t>占转专业</w:t>
      </w:r>
      <w:proofErr w:type="gramEnd"/>
      <w:r w:rsidRPr="009A566A">
        <w:rPr>
          <w:rFonts w:asciiTheme="minorEastAsia" w:hAnsiTheme="minorEastAsia" w:hint="eastAsia"/>
          <w:color w:val="000000"/>
          <w:sz w:val="28"/>
          <w:szCs w:val="28"/>
        </w:rPr>
        <w:t>总评成绩的70%。其中，选拔成绩要求英语和数学成绩均在60分及以上，学院按选拔成绩均在60分及以上转专业学生的最终总评成绩进行排序，依据接收计划，遵循“成绩优先”原则依次录取。</w:t>
      </w:r>
    </w:p>
    <w:p w:rsidR="0048116D" w:rsidRPr="009A566A" w:rsidRDefault="008B00DC" w:rsidP="009A566A">
      <w:pPr>
        <w:ind w:firstLineChars="200" w:firstLine="560"/>
        <w:rPr>
          <w:rFonts w:asciiTheme="minorEastAsia" w:hAnsiTheme="minorEastAsia"/>
          <w:color w:val="000000"/>
          <w:sz w:val="28"/>
          <w:szCs w:val="28"/>
        </w:rPr>
      </w:pPr>
      <w:r w:rsidRPr="009A566A">
        <w:rPr>
          <w:rFonts w:asciiTheme="minorEastAsia" w:hAnsiTheme="minorEastAsia" w:hint="eastAsia"/>
          <w:color w:val="000000"/>
          <w:sz w:val="28"/>
          <w:szCs w:val="28"/>
        </w:rPr>
        <w:t>五、考核方式</w:t>
      </w:r>
    </w:p>
    <w:p w:rsidR="0048116D" w:rsidRPr="009A566A" w:rsidRDefault="008B00DC" w:rsidP="009A566A">
      <w:pPr>
        <w:ind w:firstLineChars="200" w:firstLine="560"/>
        <w:rPr>
          <w:rFonts w:asciiTheme="minorEastAsia" w:hAnsiTheme="minorEastAsia" w:cs="宋体"/>
          <w:color w:val="000000"/>
          <w:kern w:val="0"/>
          <w:sz w:val="28"/>
          <w:szCs w:val="28"/>
        </w:rPr>
      </w:pPr>
      <w:r w:rsidRPr="009A566A">
        <w:rPr>
          <w:rFonts w:asciiTheme="minorEastAsia" w:hAnsiTheme="minorEastAsia" w:cs="宋体" w:hint="eastAsia"/>
          <w:color w:val="000000"/>
          <w:kern w:val="0"/>
          <w:sz w:val="28"/>
          <w:szCs w:val="28"/>
        </w:rPr>
        <w:t>学院根据专业的培养目标和要求，确定转专业考核内容为英语和数学两门课程。其中英语为大学英语，数学考核内容为微积分部分。考核试卷出题、阅卷以及监考等事宜均统一委托第三方，考试时间根据具体报名时间另行通知。</w:t>
      </w:r>
    </w:p>
    <w:p w:rsidR="0048116D" w:rsidRPr="009A566A" w:rsidRDefault="008B00DC">
      <w:pPr>
        <w:ind w:left="560"/>
        <w:rPr>
          <w:rFonts w:asciiTheme="minorEastAsia" w:hAnsiTheme="minorEastAsia" w:cs="宋体"/>
          <w:color w:val="000000"/>
          <w:kern w:val="0"/>
          <w:sz w:val="28"/>
          <w:szCs w:val="28"/>
        </w:rPr>
      </w:pPr>
      <w:r w:rsidRPr="009A566A">
        <w:rPr>
          <w:rFonts w:asciiTheme="minorEastAsia" w:hAnsiTheme="minorEastAsia" w:cs="宋体" w:hint="eastAsia"/>
          <w:color w:val="000000"/>
          <w:kern w:val="0"/>
          <w:sz w:val="28"/>
          <w:szCs w:val="28"/>
        </w:rPr>
        <w:lastRenderedPageBreak/>
        <w:t>六</w:t>
      </w:r>
      <w:r w:rsidRPr="009A566A">
        <w:rPr>
          <w:rFonts w:asciiTheme="minorEastAsia" w:hAnsiTheme="minorEastAsia" w:cs="宋体"/>
          <w:color w:val="000000"/>
          <w:kern w:val="0"/>
          <w:sz w:val="28"/>
          <w:szCs w:val="28"/>
        </w:rPr>
        <w:t>、</w:t>
      </w:r>
      <w:r w:rsidRPr="009A566A">
        <w:rPr>
          <w:rFonts w:asciiTheme="minorEastAsia" w:hAnsiTheme="minorEastAsia" w:cs="宋体" w:hint="eastAsia"/>
          <w:color w:val="000000"/>
          <w:kern w:val="0"/>
          <w:sz w:val="28"/>
          <w:szCs w:val="28"/>
        </w:rPr>
        <w:t>学院转专业</w:t>
      </w:r>
      <w:r w:rsidRPr="009A566A">
        <w:rPr>
          <w:rFonts w:asciiTheme="minorEastAsia" w:hAnsiTheme="minorEastAsia" w:cs="宋体"/>
          <w:color w:val="000000"/>
          <w:kern w:val="0"/>
          <w:sz w:val="28"/>
          <w:szCs w:val="28"/>
        </w:rPr>
        <w:t>（</w:t>
      </w:r>
      <w:r w:rsidRPr="009A566A">
        <w:rPr>
          <w:rFonts w:asciiTheme="minorEastAsia" w:hAnsiTheme="minorEastAsia" w:cs="宋体" w:hint="eastAsia"/>
          <w:color w:val="000000"/>
          <w:kern w:val="0"/>
          <w:sz w:val="28"/>
          <w:szCs w:val="28"/>
        </w:rPr>
        <w:t>类</w:t>
      </w:r>
      <w:r w:rsidRPr="009A566A">
        <w:rPr>
          <w:rFonts w:asciiTheme="minorEastAsia" w:hAnsiTheme="minorEastAsia" w:cs="宋体"/>
          <w:color w:val="000000"/>
          <w:kern w:val="0"/>
          <w:sz w:val="28"/>
          <w:szCs w:val="28"/>
        </w:rPr>
        <w:t>）工作安排</w:t>
      </w:r>
    </w:p>
    <w:p w:rsidR="0048116D" w:rsidRPr="009A566A" w:rsidRDefault="008B00DC">
      <w:pPr>
        <w:ind w:firstLineChars="200" w:firstLine="560"/>
        <w:rPr>
          <w:rFonts w:asciiTheme="minorEastAsia" w:hAnsiTheme="minorEastAsia" w:cs="宋体"/>
          <w:color w:val="000000"/>
          <w:kern w:val="0"/>
          <w:sz w:val="28"/>
          <w:szCs w:val="28"/>
        </w:rPr>
      </w:pPr>
      <w:r w:rsidRPr="009A566A">
        <w:rPr>
          <w:rFonts w:asciiTheme="minorEastAsia" w:hAnsiTheme="minorEastAsia" w:cs="宋体" w:hint="eastAsia"/>
          <w:color w:val="000000"/>
          <w:kern w:val="0"/>
          <w:sz w:val="28"/>
          <w:szCs w:val="28"/>
        </w:rPr>
        <w:t>1、2月底前</w:t>
      </w:r>
      <w:r w:rsidRPr="009A566A">
        <w:rPr>
          <w:rFonts w:asciiTheme="minorEastAsia" w:hAnsiTheme="minorEastAsia" w:cs="宋体"/>
          <w:color w:val="000000"/>
          <w:kern w:val="0"/>
          <w:sz w:val="28"/>
          <w:szCs w:val="28"/>
        </w:rPr>
        <w:t>，</w:t>
      </w:r>
      <w:r w:rsidRPr="009A566A">
        <w:rPr>
          <w:rFonts w:asciiTheme="minorEastAsia" w:hAnsiTheme="minorEastAsia" w:cs="宋体" w:hint="eastAsia"/>
          <w:color w:val="000000"/>
          <w:kern w:val="0"/>
          <w:sz w:val="28"/>
          <w:szCs w:val="28"/>
        </w:rPr>
        <w:t>学生所在学院</w:t>
      </w:r>
      <w:r w:rsidRPr="009A566A">
        <w:rPr>
          <w:rFonts w:asciiTheme="minorEastAsia" w:hAnsiTheme="minorEastAsia" w:cs="宋体"/>
          <w:color w:val="000000"/>
          <w:kern w:val="0"/>
          <w:sz w:val="28"/>
          <w:szCs w:val="28"/>
        </w:rPr>
        <w:t>进行转专业（</w:t>
      </w:r>
      <w:r w:rsidRPr="009A566A">
        <w:rPr>
          <w:rFonts w:asciiTheme="minorEastAsia" w:hAnsiTheme="minorEastAsia" w:cs="宋体" w:hint="eastAsia"/>
          <w:color w:val="000000"/>
          <w:kern w:val="0"/>
          <w:sz w:val="28"/>
          <w:szCs w:val="28"/>
        </w:rPr>
        <w:t>类</w:t>
      </w:r>
      <w:r w:rsidRPr="009A566A">
        <w:rPr>
          <w:rFonts w:asciiTheme="minorEastAsia" w:hAnsiTheme="minorEastAsia" w:cs="宋体"/>
          <w:color w:val="000000"/>
          <w:kern w:val="0"/>
          <w:sz w:val="28"/>
          <w:szCs w:val="28"/>
        </w:rPr>
        <w:t>）</w:t>
      </w:r>
      <w:r w:rsidRPr="009A566A">
        <w:rPr>
          <w:rFonts w:asciiTheme="minorEastAsia" w:hAnsiTheme="minorEastAsia" w:cs="宋体" w:hint="eastAsia"/>
          <w:color w:val="000000"/>
          <w:kern w:val="0"/>
          <w:sz w:val="28"/>
          <w:szCs w:val="28"/>
        </w:rPr>
        <w:t>报名，报名结束后</w:t>
      </w:r>
      <w:r w:rsidRPr="009A566A">
        <w:rPr>
          <w:rFonts w:asciiTheme="minorEastAsia" w:hAnsiTheme="minorEastAsia" w:cs="宋体"/>
          <w:color w:val="000000"/>
          <w:kern w:val="0"/>
          <w:sz w:val="28"/>
          <w:szCs w:val="28"/>
        </w:rPr>
        <w:t>，将</w:t>
      </w:r>
      <w:r w:rsidRPr="009A566A">
        <w:rPr>
          <w:rFonts w:asciiTheme="minorEastAsia" w:hAnsiTheme="minorEastAsia" w:cs="宋体" w:hint="eastAsia"/>
          <w:color w:val="000000"/>
          <w:kern w:val="0"/>
          <w:sz w:val="28"/>
          <w:szCs w:val="28"/>
        </w:rPr>
        <w:t>汇总</w:t>
      </w:r>
      <w:r w:rsidRPr="009A566A">
        <w:rPr>
          <w:rFonts w:asciiTheme="minorEastAsia" w:hAnsiTheme="minorEastAsia" w:cs="宋体"/>
          <w:color w:val="000000"/>
          <w:kern w:val="0"/>
          <w:sz w:val="28"/>
          <w:szCs w:val="28"/>
        </w:rPr>
        <w:t>名单报教务处</w:t>
      </w:r>
      <w:r w:rsidRPr="009A566A">
        <w:rPr>
          <w:rFonts w:asciiTheme="minorEastAsia" w:hAnsiTheme="minorEastAsia" w:cs="宋体" w:hint="eastAsia"/>
          <w:color w:val="000000"/>
          <w:kern w:val="0"/>
          <w:sz w:val="28"/>
          <w:szCs w:val="28"/>
        </w:rPr>
        <w:t>，由教务处分送各接收学院。</w:t>
      </w:r>
    </w:p>
    <w:p w:rsidR="0048116D" w:rsidRPr="009A566A" w:rsidRDefault="008B00DC">
      <w:pPr>
        <w:ind w:firstLineChars="200" w:firstLine="560"/>
        <w:rPr>
          <w:rFonts w:asciiTheme="minorEastAsia" w:hAnsiTheme="minorEastAsia" w:cs="宋体"/>
          <w:color w:val="000000"/>
          <w:kern w:val="0"/>
          <w:sz w:val="28"/>
          <w:szCs w:val="28"/>
        </w:rPr>
      </w:pPr>
      <w:r w:rsidRPr="009A566A">
        <w:rPr>
          <w:rFonts w:asciiTheme="minorEastAsia" w:hAnsiTheme="minorEastAsia" w:cs="宋体"/>
          <w:color w:val="000000"/>
          <w:kern w:val="0"/>
          <w:sz w:val="28"/>
          <w:szCs w:val="28"/>
        </w:rPr>
        <w:t>2</w:t>
      </w:r>
      <w:r w:rsidRPr="009A566A">
        <w:rPr>
          <w:rFonts w:asciiTheme="minorEastAsia" w:hAnsiTheme="minorEastAsia" w:cs="宋体" w:hint="eastAsia"/>
          <w:color w:val="000000"/>
          <w:kern w:val="0"/>
          <w:sz w:val="28"/>
          <w:szCs w:val="28"/>
        </w:rPr>
        <w:t>、2月底三月初，学院</w:t>
      </w:r>
      <w:r w:rsidRPr="009A566A">
        <w:rPr>
          <w:rFonts w:asciiTheme="minorEastAsia" w:hAnsiTheme="minorEastAsia" w:cs="宋体"/>
          <w:color w:val="000000"/>
          <w:kern w:val="0"/>
          <w:sz w:val="28"/>
          <w:szCs w:val="28"/>
        </w:rPr>
        <w:t>组织</w:t>
      </w:r>
      <w:r w:rsidRPr="009A566A">
        <w:rPr>
          <w:rFonts w:asciiTheme="minorEastAsia" w:hAnsiTheme="minorEastAsia" w:cs="宋体" w:hint="eastAsia"/>
          <w:color w:val="000000"/>
          <w:kern w:val="0"/>
          <w:sz w:val="28"/>
          <w:szCs w:val="28"/>
        </w:rPr>
        <w:t>考核，公布考核成绩，同时公布第一学期应修必修课平均成绩，公示3日。</w:t>
      </w:r>
    </w:p>
    <w:p w:rsidR="0048116D" w:rsidRPr="009A566A" w:rsidRDefault="008B00DC">
      <w:pPr>
        <w:ind w:firstLineChars="200" w:firstLine="560"/>
        <w:rPr>
          <w:rFonts w:asciiTheme="minorEastAsia" w:hAnsiTheme="minorEastAsia" w:cs="宋体"/>
          <w:color w:val="000000"/>
          <w:kern w:val="0"/>
          <w:sz w:val="28"/>
          <w:szCs w:val="28"/>
        </w:rPr>
      </w:pPr>
      <w:r w:rsidRPr="009A566A">
        <w:rPr>
          <w:rFonts w:asciiTheme="minorEastAsia" w:hAnsiTheme="minorEastAsia" w:cs="宋体"/>
          <w:color w:val="000000"/>
          <w:kern w:val="0"/>
          <w:sz w:val="28"/>
          <w:szCs w:val="28"/>
        </w:rPr>
        <w:t>3</w:t>
      </w:r>
      <w:r w:rsidRPr="009A566A">
        <w:rPr>
          <w:rFonts w:asciiTheme="minorEastAsia" w:hAnsiTheme="minorEastAsia" w:cs="宋体" w:hint="eastAsia"/>
          <w:color w:val="000000"/>
          <w:kern w:val="0"/>
          <w:sz w:val="28"/>
          <w:szCs w:val="28"/>
        </w:rPr>
        <w:t>、3月中旬前，学院公布综合成绩并确定拟接收转专业学生名单，进行院内和网站公示，公示3日。</w:t>
      </w:r>
    </w:p>
    <w:p w:rsidR="0048116D" w:rsidRPr="009A566A" w:rsidRDefault="008B00DC">
      <w:pPr>
        <w:ind w:firstLineChars="200" w:firstLine="560"/>
        <w:rPr>
          <w:rFonts w:asciiTheme="minorEastAsia" w:hAnsiTheme="minorEastAsia" w:cs="宋体"/>
          <w:color w:val="000000"/>
          <w:kern w:val="0"/>
          <w:sz w:val="28"/>
          <w:szCs w:val="28"/>
        </w:rPr>
      </w:pPr>
      <w:r w:rsidRPr="009A566A">
        <w:rPr>
          <w:rFonts w:asciiTheme="minorEastAsia" w:hAnsiTheme="minorEastAsia" w:cs="宋体"/>
          <w:color w:val="000000"/>
          <w:kern w:val="0"/>
          <w:sz w:val="28"/>
          <w:szCs w:val="28"/>
        </w:rPr>
        <w:t>4</w:t>
      </w:r>
      <w:r w:rsidRPr="009A566A">
        <w:rPr>
          <w:rFonts w:asciiTheme="minorEastAsia" w:hAnsiTheme="minorEastAsia" w:cs="宋体" w:hint="eastAsia"/>
          <w:color w:val="000000"/>
          <w:kern w:val="0"/>
          <w:sz w:val="28"/>
          <w:szCs w:val="28"/>
        </w:rPr>
        <w:t>、3月中旬，学院将</w:t>
      </w:r>
      <w:r w:rsidRPr="009A566A">
        <w:rPr>
          <w:rFonts w:asciiTheme="minorEastAsia" w:hAnsiTheme="minorEastAsia" w:cs="宋体"/>
          <w:color w:val="000000"/>
          <w:kern w:val="0"/>
          <w:sz w:val="28"/>
          <w:szCs w:val="28"/>
        </w:rPr>
        <w:t>公示无异议的转专业（</w:t>
      </w:r>
      <w:r w:rsidRPr="009A566A">
        <w:rPr>
          <w:rFonts w:asciiTheme="minorEastAsia" w:hAnsiTheme="minorEastAsia" w:cs="宋体" w:hint="eastAsia"/>
          <w:color w:val="000000"/>
          <w:kern w:val="0"/>
          <w:sz w:val="28"/>
          <w:szCs w:val="28"/>
        </w:rPr>
        <w:t>类</w:t>
      </w:r>
      <w:r w:rsidRPr="009A566A">
        <w:rPr>
          <w:rFonts w:asciiTheme="minorEastAsia" w:hAnsiTheme="minorEastAsia" w:cs="宋体"/>
          <w:color w:val="000000"/>
          <w:kern w:val="0"/>
          <w:sz w:val="28"/>
          <w:szCs w:val="28"/>
        </w:rPr>
        <w:t>）</w:t>
      </w:r>
      <w:r w:rsidRPr="009A566A">
        <w:rPr>
          <w:rFonts w:asciiTheme="minorEastAsia" w:hAnsiTheme="minorEastAsia" w:cs="宋体" w:hint="eastAsia"/>
          <w:color w:val="000000"/>
          <w:kern w:val="0"/>
          <w:sz w:val="28"/>
          <w:szCs w:val="28"/>
        </w:rPr>
        <w:t>录取名单报教务处</w:t>
      </w:r>
      <w:r w:rsidRPr="009A566A">
        <w:rPr>
          <w:rFonts w:asciiTheme="minorEastAsia" w:hAnsiTheme="minorEastAsia" w:cs="宋体"/>
          <w:color w:val="000000"/>
          <w:kern w:val="0"/>
          <w:sz w:val="28"/>
          <w:szCs w:val="28"/>
        </w:rPr>
        <w:t>。</w:t>
      </w:r>
    </w:p>
    <w:p w:rsidR="0048116D" w:rsidRPr="009A566A" w:rsidRDefault="008B00DC">
      <w:pPr>
        <w:numPr>
          <w:ilvl w:val="0"/>
          <w:numId w:val="3"/>
        </w:numPr>
        <w:rPr>
          <w:rFonts w:asciiTheme="minorEastAsia" w:hAnsiTheme="minorEastAsia"/>
          <w:color w:val="000000"/>
          <w:sz w:val="28"/>
          <w:szCs w:val="28"/>
        </w:rPr>
      </w:pPr>
      <w:r w:rsidRPr="009A566A">
        <w:rPr>
          <w:rFonts w:asciiTheme="minorEastAsia" w:hAnsiTheme="minorEastAsia" w:hint="eastAsia"/>
          <w:color w:val="000000"/>
          <w:sz w:val="28"/>
          <w:szCs w:val="28"/>
        </w:rPr>
        <w:t>附则</w:t>
      </w:r>
    </w:p>
    <w:p w:rsidR="0048116D" w:rsidRPr="009A566A" w:rsidRDefault="008B00DC">
      <w:pPr>
        <w:ind w:firstLineChars="200" w:firstLine="560"/>
        <w:rPr>
          <w:rFonts w:asciiTheme="minorEastAsia" w:hAnsiTheme="minorEastAsia"/>
          <w:sz w:val="28"/>
          <w:szCs w:val="28"/>
        </w:rPr>
      </w:pPr>
      <w:r w:rsidRPr="009A566A">
        <w:rPr>
          <w:rFonts w:asciiTheme="minorEastAsia" w:hAnsiTheme="minorEastAsia" w:hint="eastAsia"/>
          <w:color w:val="000000"/>
          <w:sz w:val="28"/>
          <w:szCs w:val="28"/>
        </w:rPr>
        <w:t>本实施细则自发布之日起施行，</w:t>
      </w:r>
      <w:r w:rsidRPr="009A566A">
        <w:rPr>
          <w:rFonts w:asciiTheme="minorEastAsia" w:hAnsiTheme="minorEastAsia" w:hint="eastAsia"/>
          <w:sz w:val="28"/>
          <w:szCs w:val="28"/>
        </w:rPr>
        <w:t>未尽事宜按《</w:t>
      </w:r>
      <w:r w:rsidRPr="009A566A">
        <w:rPr>
          <w:rFonts w:asciiTheme="minorEastAsia" w:hAnsiTheme="minorEastAsia" w:hint="eastAsia"/>
          <w:color w:val="000000"/>
          <w:sz w:val="28"/>
          <w:szCs w:val="28"/>
        </w:rPr>
        <w:t>河北大学普通全日制本科生转专业（类）管理办法》（</w:t>
      </w:r>
      <w:proofErr w:type="gramStart"/>
      <w:r w:rsidRPr="009A566A">
        <w:rPr>
          <w:rFonts w:asciiTheme="minorEastAsia" w:hAnsiTheme="minorEastAsia" w:hint="eastAsia"/>
          <w:color w:val="000000"/>
          <w:sz w:val="28"/>
          <w:szCs w:val="28"/>
        </w:rPr>
        <w:t>校教字</w:t>
      </w:r>
      <w:proofErr w:type="gramEnd"/>
      <w:r w:rsidRPr="009A566A">
        <w:rPr>
          <w:rFonts w:asciiTheme="minorEastAsia" w:hAnsiTheme="minorEastAsia" w:hint="eastAsia"/>
          <w:color w:val="000000"/>
          <w:sz w:val="28"/>
          <w:szCs w:val="28"/>
        </w:rPr>
        <w:t>〔2017〕41号）</w:t>
      </w:r>
      <w:r w:rsidRPr="009A566A">
        <w:rPr>
          <w:rFonts w:asciiTheme="minorEastAsia" w:hAnsiTheme="minorEastAsia" w:hint="eastAsia"/>
          <w:sz w:val="28"/>
          <w:szCs w:val="28"/>
        </w:rPr>
        <w:t>执行。</w:t>
      </w:r>
    </w:p>
    <w:p w:rsidR="0048116D" w:rsidRPr="009A566A" w:rsidRDefault="0048116D">
      <w:pPr>
        <w:ind w:left="560"/>
        <w:rPr>
          <w:rFonts w:asciiTheme="minorEastAsia" w:hAnsiTheme="minorEastAsia"/>
          <w:color w:val="000000"/>
          <w:sz w:val="28"/>
          <w:szCs w:val="28"/>
        </w:rPr>
      </w:pPr>
    </w:p>
    <w:p w:rsidR="0048116D" w:rsidRPr="009A566A" w:rsidRDefault="008B00DC">
      <w:pPr>
        <w:ind w:firstLineChars="2300" w:firstLine="6440"/>
        <w:rPr>
          <w:rFonts w:asciiTheme="minorEastAsia" w:hAnsiTheme="minorEastAsia"/>
          <w:color w:val="000000"/>
          <w:sz w:val="28"/>
          <w:szCs w:val="28"/>
        </w:rPr>
      </w:pPr>
      <w:r w:rsidRPr="009A566A">
        <w:rPr>
          <w:rFonts w:asciiTheme="minorEastAsia" w:hAnsiTheme="minorEastAsia" w:hint="eastAsia"/>
          <w:color w:val="000000"/>
          <w:sz w:val="28"/>
          <w:szCs w:val="28"/>
        </w:rPr>
        <w:t>经济学院</w:t>
      </w:r>
    </w:p>
    <w:p w:rsidR="0048116D" w:rsidRPr="009A566A" w:rsidRDefault="008B00DC">
      <w:pPr>
        <w:ind w:firstLineChars="2100" w:firstLine="5880"/>
        <w:rPr>
          <w:rFonts w:asciiTheme="minorEastAsia" w:hAnsiTheme="minorEastAsia"/>
          <w:color w:val="000000"/>
          <w:sz w:val="28"/>
          <w:szCs w:val="28"/>
        </w:rPr>
      </w:pPr>
      <w:r w:rsidRPr="009A566A">
        <w:rPr>
          <w:rFonts w:asciiTheme="minorEastAsia" w:hAnsiTheme="minorEastAsia" w:hint="eastAsia"/>
          <w:color w:val="000000"/>
          <w:sz w:val="28"/>
          <w:szCs w:val="28"/>
        </w:rPr>
        <w:t>2019年11月15日</w:t>
      </w:r>
    </w:p>
    <w:p w:rsidR="0048116D" w:rsidRDefault="0048116D">
      <w:pPr>
        <w:rPr>
          <w:color w:val="000000"/>
          <w:sz w:val="28"/>
          <w:szCs w:val="28"/>
        </w:rPr>
      </w:pPr>
    </w:p>
    <w:sectPr w:rsidR="0048116D" w:rsidSect="009A566A">
      <w:headerReference w:type="even" r:id="rId8"/>
      <w:headerReference w:type="default" r:id="rId9"/>
      <w:footerReference w:type="even" r:id="rId10"/>
      <w:footerReference w:type="default" r:id="rId11"/>
      <w:headerReference w:type="first" r:id="rId12"/>
      <w:footerReference w:type="first" r:id="rId13"/>
      <w:pgSz w:w="11906" w:h="16838"/>
      <w:pgMar w:top="1418" w:right="1800" w:bottom="1135"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37C9" w:rsidRDefault="002837C9">
      <w:r>
        <w:separator/>
      </w:r>
    </w:p>
  </w:endnote>
  <w:endnote w:type="continuationSeparator" w:id="0">
    <w:p w:rsidR="002837C9" w:rsidRDefault="00283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6D" w:rsidRDefault="0048116D">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6D" w:rsidRDefault="0048116D">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6D" w:rsidRDefault="0048116D">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37C9" w:rsidRDefault="002837C9">
      <w:r>
        <w:separator/>
      </w:r>
    </w:p>
  </w:footnote>
  <w:footnote w:type="continuationSeparator" w:id="0">
    <w:p w:rsidR="002837C9" w:rsidRDefault="002837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6D" w:rsidRDefault="0048116D">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6D" w:rsidRDefault="0048116D">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116D" w:rsidRDefault="0048116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4C3A03"/>
    <w:multiLevelType w:val="singleLevel"/>
    <w:tmpl w:val="5A4C3A03"/>
    <w:lvl w:ilvl="0">
      <w:start w:val="7"/>
      <w:numFmt w:val="chineseCounting"/>
      <w:suff w:val="nothing"/>
      <w:lvlText w:val="%1、"/>
      <w:lvlJc w:val="left"/>
      <w:pPr>
        <w:ind w:left="560" w:firstLine="0"/>
      </w:pPr>
    </w:lvl>
  </w:abstractNum>
  <w:abstractNum w:abstractNumId="1" w15:restartNumberingAfterBreak="0">
    <w:nsid w:val="5A4C3AE0"/>
    <w:multiLevelType w:val="singleLevel"/>
    <w:tmpl w:val="5A4C3AE0"/>
    <w:lvl w:ilvl="0">
      <w:start w:val="2"/>
      <w:numFmt w:val="chineseCounting"/>
      <w:suff w:val="nothing"/>
      <w:lvlText w:val="%1、"/>
      <w:lvlJc w:val="left"/>
    </w:lvl>
  </w:abstractNum>
  <w:abstractNum w:abstractNumId="2" w15:restartNumberingAfterBreak="0">
    <w:nsid w:val="5A4C3BDB"/>
    <w:multiLevelType w:val="singleLevel"/>
    <w:tmpl w:val="5A4C3BDB"/>
    <w:lvl w:ilvl="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04A7"/>
    <w:rsid w:val="00087B50"/>
    <w:rsid w:val="0014649D"/>
    <w:rsid w:val="00167FA3"/>
    <w:rsid w:val="002837C9"/>
    <w:rsid w:val="00287770"/>
    <w:rsid w:val="002A1484"/>
    <w:rsid w:val="00370BF7"/>
    <w:rsid w:val="00376E0C"/>
    <w:rsid w:val="003A54E4"/>
    <w:rsid w:val="0043355A"/>
    <w:rsid w:val="004455DE"/>
    <w:rsid w:val="0048116D"/>
    <w:rsid w:val="005668BC"/>
    <w:rsid w:val="005C3926"/>
    <w:rsid w:val="005D0F93"/>
    <w:rsid w:val="006E63E4"/>
    <w:rsid w:val="00882DB0"/>
    <w:rsid w:val="008B00DC"/>
    <w:rsid w:val="009A0910"/>
    <w:rsid w:val="009A566A"/>
    <w:rsid w:val="00A06ED7"/>
    <w:rsid w:val="00A60EBF"/>
    <w:rsid w:val="00A615FA"/>
    <w:rsid w:val="00AB0655"/>
    <w:rsid w:val="00C1332F"/>
    <w:rsid w:val="00C1602E"/>
    <w:rsid w:val="00C66BCF"/>
    <w:rsid w:val="00C85AA2"/>
    <w:rsid w:val="00CA04A7"/>
    <w:rsid w:val="00D040A0"/>
    <w:rsid w:val="00EA63FD"/>
    <w:rsid w:val="00EC16B0"/>
    <w:rsid w:val="00EC64A5"/>
    <w:rsid w:val="00F63DFE"/>
    <w:rsid w:val="00F834E2"/>
    <w:rsid w:val="00FB41F7"/>
    <w:rsid w:val="00FF549D"/>
    <w:rsid w:val="01EE47B0"/>
    <w:rsid w:val="1C8C689B"/>
    <w:rsid w:val="1DCA24E2"/>
    <w:rsid w:val="1E8030EA"/>
    <w:rsid w:val="2C002854"/>
    <w:rsid w:val="308B44DF"/>
    <w:rsid w:val="3194636F"/>
    <w:rsid w:val="3BA03512"/>
    <w:rsid w:val="3CFB349D"/>
    <w:rsid w:val="3E102C2A"/>
    <w:rsid w:val="3FAB69A7"/>
    <w:rsid w:val="439403F5"/>
    <w:rsid w:val="46EE153D"/>
    <w:rsid w:val="4A4037E9"/>
    <w:rsid w:val="4A7C5244"/>
    <w:rsid w:val="517D0389"/>
    <w:rsid w:val="56B977FF"/>
    <w:rsid w:val="56C37CAF"/>
    <w:rsid w:val="6CC90393"/>
    <w:rsid w:val="6DFD56CA"/>
    <w:rsid w:val="71686F47"/>
    <w:rsid w:val="7F4E5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5DE6E3-72D8-438F-A8AF-0BB624F7DD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llowedHyperlink"/>
    <w:basedOn w:val="a0"/>
    <w:uiPriority w:val="99"/>
    <w:unhideWhenUsed/>
    <w:qFormat/>
    <w:rPr>
      <w:color w:val="000000"/>
      <w:u w:val="single"/>
    </w:rPr>
  </w:style>
  <w:style w:type="character" w:styleId="a7">
    <w:name w:val="Hyperlink"/>
    <w:basedOn w:val="a0"/>
    <w:uiPriority w:val="99"/>
    <w:unhideWhenUsed/>
    <w:qFormat/>
    <w:rPr>
      <w:color w:val="000000"/>
      <w:u w:val="single"/>
    </w:rPr>
  </w:style>
  <w:style w:type="paragraph" w:styleId="a8">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240</Words>
  <Characters>1369</Characters>
  <Application>Microsoft Office Word</Application>
  <DocSecurity>0</DocSecurity>
  <Lines>11</Lines>
  <Paragraphs>3</Paragraphs>
  <ScaleCrop>false</ScaleCrop>
  <Company>Microsoft</Company>
  <LinksUpToDate>false</LinksUpToDate>
  <CharactersWithSpaces>1606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杨洪波</cp:lastModifiedBy>
  <cp:revision>7</cp:revision>
  <cp:lastPrinted>2018-11-15T08:48:00Z</cp:lastPrinted>
  <dcterms:created xsi:type="dcterms:W3CDTF">2018-01-16T13:50:00Z</dcterms:created>
  <dcterms:modified xsi:type="dcterms:W3CDTF">2019-11-20T02:45:00Z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2052-11.1.0.9145</vt:lpwstr>
  </property>
</Properties>
</file>