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5981D" w14:textId="77777777" w:rsidR="00136AD6" w:rsidRPr="005F1753" w:rsidRDefault="00136AD6" w:rsidP="00136AD6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28"/>
        </w:rPr>
      </w:pPr>
      <w:r w:rsidRPr="005F1753">
        <w:rPr>
          <w:rFonts w:ascii="黑体" w:eastAsia="黑体" w:hAnsi="黑体" w:hint="eastAsia"/>
          <w:sz w:val="32"/>
          <w:szCs w:val="28"/>
        </w:rPr>
        <w:t>“线上一流课程”建设标准（供参考）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6236"/>
      </w:tblGrid>
      <w:tr w:rsidR="00136AD6" w:rsidRPr="00136AD6" w14:paraId="3BA715B5" w14:textId="77777777" w:rsidTr="00897E55">
        <w:trPr>
          <w:trHeight w:val="567"/>
          <w:tblHeader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7D896CC5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b/>
                <w:color w:val="333333"/>
                <w:szCs w:val="21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1C1EB269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b/>
                <w:color w:val="333333"/>
                <w:szCs w:val="21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0AF2EE6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b/>
                <w:color w:val="333333"/>
                <w:szCs w:val="21"/>
              </w:rPr>
            </w:pPr>
            <w:r w:rsidRPr="00136AD6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观测点及描述</w:t>
            </w:r>
          </w:p>
        </w:tc>
      </w:tr>
      <w:tr w:rsidR="00136AD6" w:rsidRPr="00136AD6" w14:paraId="705DE4A3" w14:textId="77777777" w:rsidTr="00897E55">
        <w:trPr>
          <w:trHeight w:val="567"/>
          <w:tblHeader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886AA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1</w:t>
            </w:r>
            <w:r w:rsidRPr="00136AD6">
              <w:rPr>
                <w:rFonts w:ascii="宋体" w:eastAsia="宋体" w:hAnsi="宋体"/>
                <w:szCs w:val="21"/>
              </w:rPr>
              <w:t xml:space="preserve"> </w:t>
            </w:r>
          </w:p>
          <w:p w14:paraId="4052ED4B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课程内容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61F4D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/>
                <w:szCs w:val="21"/>
              </w:rPr>
              <w:t>1-1 规范性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BAAA3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课程内容为高校教学内容，符合《普通高等学校本科专业类教学质量国家标准》等要求，课程定位准确，教学内容质量高；课程知识体系科学完整。</w:t>
            </w:r>
          </w:p>
        </w:tc>
      </w:tr>
      <w:tr w:rsidR="00136AD6" w:rsidRPr="00136AD6" w14:paraId="162577CC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92E9C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DF801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/>
                <w:szCs w:val="21"/>
              </w:rPr>
              <w:t>1-2 思想性、科学性、先进性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01654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坚持立德树人，将思想政治教育内化为课程内容，弘扬社会主义核心价值观；课程内容先进、新颖，反映学科专业先进的核心理论和成果，体现教改教研成果，具有较高的科学性，注重运用知识解决实际问题。</w:t>
            </w:r>
          </w:p>
        </w:tc>
      </w:tr>
      <w:tr w:rsidR="00136AD6" w:rsidRPr="00136AD6" w14:paraId="0854047D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19A70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E7F8C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/>
                <w:szCs w:val="21"/>
              </w:rPr>
              <w:t>1-3 安全性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FF4ED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课程无危害国家安全、涉密及其他不适宜网络公开传播的内容，无侵犯他人知识产权内容。</w:t>
            </w:r>
          </w:p>
        </w:tc>
      </w:tr>
      <w:tr w:rsidR="00136AD6" w:rsidRPr="00136AD6" w14:paraId="510E0E2E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CE177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25298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/>
                <w:szCs w:val="21"/>
              </w:rPr>
              <w:t>1-4 适当性、多样性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76C2E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课程内容及教学环节配置丰富、多样，深浅度合理，内容更新和完善及时。在线考试难易度适当，有区分度。</w:t>
            </w:r>
          </w:p>
        </w:tc>
      </w:tr>
      <w:tr w:rsidR="00136AD6" w:rsidRPr="00136AD6" w14:paraId="5CCAEF07" w14:textId="77777777" w:rsidTr="00897E55">
        <w:trPr>
          <w:trHeight w:val="567"/>
          <w:tblHeader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342E303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2</w:t>
            </w:r>
            <w:r w:rsidRPr="00136AD6">
              <w:rPr>
                <w:rFonts w:ascii="宋体" w:eastAsia="宋体" w:hAnsi="宋体"/>
                <w:szCs w:val="21"/>
              </w:rPr>
              <w:t xml:space="preserve"> </w:t>
            </w:r>
          </w:p>
          <w:p w14:paraId="580BBDEF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教学设计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25D7A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2-1 合理性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9017E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教学目标明确，教学方法与教学活动组织科学合理，符合教育教学规律。</w:t>
            </w:r>
          </w:p>
        </w:tc>
      </w:tr>
      <w:tr w:rsidR="00136AD6" w:rsidRPr="00136AD6" w14:paraId="547D67E5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040B87B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237D2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2-2 方向性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47E48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符合以学生为中心的课程教学改革方向，注重激发学生学习志趣和潜能，增强学生的社会责任感、创新精神和实践能力；信息技术与教育教学融合，课程应用与课程服务相融通，适合在线学习、翻转课堂以及线上线下混合式拓展性学习。</w:t>
            </w:r>
          </w:p>
        </w:tc>
      </w:tr>
      <w:tr w:rsidR="00136AD6" w:rsidRPr="00136AD6" w14:paraId="7E25E28C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A07B0ED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B7426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2-3 创新性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3BFE7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有针对性地解决当前教育教学中存在的问题，充分利用和发挥网络教学优势，各教学环节充分、有效，满足学生的在线学习的诉求，不是传统课堂的简单翻版。</w:t>
            </w:r>
          </w:p>
        </w:tc>
      </w:tr>
      <w:tr w:rsidR="00136AD6" w:rsidRPr="00136AD6" w14:paraId="58624872" w14:textId="77777777" w:rsidTr="00897E55">
        <w:trPr>
          <w:trHeight w:val="567"/>
          <w:tblHeader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E7108C7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3</w:t>
            </w:r>
            <w:r w:rsidRPr="00136AD6">
              <w:rPr>
                <w:rFonts w:ascii="宋体" w:eastAsia="宋体" w:hAnsi="宋体"/>
                <w:szCs w:val="21"/>
              </w:rPr>
              <w:t xml:space="preserve"> </w:t>
            </w:r>
          </w:p>
          <w:p w14:paraId="216A6DC5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课程团队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1F03E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3-1 负责人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A2D8C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在本课程专业领域有较高学术造诣，教学经验丰富，教学水平高，在推进</w:t>
            </w:r>
            <w:proofErr w:type="gramStart"/>
            <w:r w:rsidRPr="00136AD6">
              <w:rPr>
                <w:rFonts w:ascii="宋体" w:eastAsia="宋体" w:hAnsi="宋体" w:cs="宋体"/>
                <w:kern w:val="0"/>
                <w:szCs w:val="21"/>
              </w:rPr>
              <w:t>基于慕课的</w:t>
            </w:r>
            <w:proofErr w:type="gramEnd"/>
            <w:r w:rsidRPr="00136AD6">
              <w:rPr>
                <w:rFonts w:ascii="宋体" w:eastAsia="宋体" w:hAnsi="宋体" w:cs="宋体"/>
                <w:kern w:val="0"/>
                <w:szCs w:val="21"/>
              </w:rPr>
              <w:t>信息技术与教育教学深度融合的课程改革中投入精力大，有一定影响度。</w:t>
            </w:r>
          </w:p>
        </w:tc>
      </w:tr>
      <w:tr w:rsidR="00136AD6" w:rsidRPr="00136AD6" w14:paraId="5F0AF990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D822F88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64063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3-2 团队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0D07B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主讲教师师德好、教学能力强，教学表现力强，课程团队结构合理。</w:t>
            </w:r>
          </w:p>
        </w:tc>
      </w:tr>
      <w:tr w:rsidR="00136AD6" w:rsidRPr="00136AD6" w14:paraId="3AA612CD" w14:textId="77777777" w:rsidTr="00897E55">
        <w:trPr>
          <w:trHeight w:val="567"/>
          <w:tblHeader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3150552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4</w:t>
            </w:r>
            <w:r w:rsidRPr="00136AD6">
              <w:rPr>
                <w:rFonts w:ascii="宋体" w:eastAsia="宋体" w:hAnsi="宋体"/>
                <w:szCs w:val="21"/>
              </w:rPr>
              <w:t xml:space="preserve"> </w:t>
            </w:r>
          </w:p>
          <w:p w14:paraId="1879E5DF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教学支持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44FA4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4-1 团队服务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FFFD2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依托课程平台，教师能按照教学计划和要求为学习者提供测验、作业、考试、答疑、讨论等教学活动，及时开展有效的在线指导与测评。</w:t>
            </w:r>
          </w:p>
        </w:tc>
      </w:tr>
      <w:tr w:rsidR="00136AD6" w:rsidRPr="00136AD6" w14:paraId="54DEDBC3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102C1173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62D7E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4-2 学习者活动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BDD8A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学习者在线学习响应度高，师生互动活跃。</w:t>
            </w:r>
          </w:p>
        </w:tc>
      </w:tr>
      <w:tr w:rsidR="00136AD6" w:rsidRPr="00136AD6" w14:paraId="3868D6CE" w14:textId="77777777" w:rsidTr="00897E55">
        <w:trPr>
          <w:trHeight w:val="567"/>
          <w:tblHeader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19F83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5</w:t>
            </w:r>
          </w:p>
          <w:p w14:paraId="477105A2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应用效果</w:t>
            </w:r>
          </w:p>
          <w:p w14:paraId="55F1F5A9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与影响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A3E1E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5-1 开放性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DEA0E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面向其他高校和社会学习者开放学习程度高。</w:t>
            </w:r>
          </w:p>
        </w:tc>
      </w:tr>
      <w:tr w:rsidR="00136AD6" w:rsidRPr="00136AD6" w14:paraId="4C1D6CD9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56DC3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08BE9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5-2 课程本校应用情况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43AB8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在本校将在线课程与课堂教学结合，推动教学方法改革，有效提高教学质量。</w:t>
            </w:r>
          </w:p>
        </w:tc>
      </w:tr>
      <w:tr w:rsidR="00136AD6" w:rsidRPr="00136AD6" w14:paraId="0E38EAC0" w14:textId="77777777" w:rsidTr="00897E55">
        <w:trPr>
          <w:trHeight w:val="567"/>
          <w:tblHeader/>
          <w:jc w:val="center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5B007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EC54C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5-3 在其他高校和社会学习者中应用共享情况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3DCC2" w14:textId="77777777" w:rsidR="00136AD6" w:rsidRPr="00136AD6" w:rsidRDefault="00136AD6" w:rsidP="00136AD6">
            <w:pPr>
              <w:widowControl/>
              <w:snapToGrid w:val="0"/>
              <w:jc w:val="left"/>
              <w:textAlignment w:val="top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共享范围广，应用模式多样，应用效果好，社会影响力大，受益教师和学习者反馈、评价高。</w:t>
            </w:r>
          </w:p>
        </w:tc>
      </w:tr>
    </w:tbl>
    <w:p w14:paraId="7AADBE53" w14:textId="77777777" w:rsidR="00136AD6" w:rsidRDefault="00136AD6" w:rsidP="00136AD6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28"/>
        </w:rPr>
      </w:pPr>
    </w:p>
    <w:p w14:paraId="108C16B5" w14:textId="77777777" w:rsidR="00136AD6" w:rsidRDefault="00136AD6">
      <w:pPr>
        <w:widowControl/>
        <w:jc w:val="left"/>
        <w:rPr>
          <w:rFonts w:ascii="黑体" w:eastAsia="黑体" w:hAnsi="黑体" w:cs="宋体"/>
          <w:kern w:val="0"/>
          <w:sz w:val="32"/>
          <w:szCs w:val="28"/>
        </w:rPr>
      </w:pPr>
      <w:r>
        <w:rPr>
          <w:rFonts w:ascii="黑体" w:eastAsia="黑体" w:hAnsi="黑体"/>
          <w:sz w:val="32"/>
          <w:szCs w:val="28"/>
        </w:rPr>
        <w:br w:type="page"/>
      </w:r>
    </w:p>
    <w:p w14:paraId="38928D5C" w14:textId="14A15AD8" w:rsidR="00136AD6" w:rsidRPr="005F1753" w:rsidRDefault="00136AD6" w:rsidP="00136AD6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lastRenderedPageBreak/>
        <w:t>“</w:t>
      </w:r>
      <w:r w:rsidRPr="005F1753">
        <w:rPr>
          <w:rFonts w:ascii="黑体" w:eastAsia="黑体" w:hAnsi="黑体" w:hint="eastAsia"/>
          <w:sz w:val="32"/>
          <w:szCs w:val="28"/>
        </w:rPr>
        <w:t>线下一流课程</w:t>
      </w:r>
      <w:r>
        <w:rPr>
          <w:rFonts w:ascii="黑体" w:eastAsia="黑体" w:hAnsi="黑体" w:hint="eastAsia"/>
          <w:sz w:val="32"/>
          <w:szCs w:val="28"/>
        </w:rPr>
        <w:t>”</w:t>
      </w:r>
      <w:r w:rsidRPr="005F1753">
        <w:rPr>
          <w:rFonts w:ascii="黑体" w:eastAsia="黑体" w:hAnsi="黑体" w:hint="eastAsia"/>
          <w:sz w:val="32"/>
          <w:szCs w:val="28"/>
        </w:rPr>
        <w:t>建设标准（供参考）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6236"/>
      </w:tblGrid>
      <w:tr w:rsidR="00136AD6" w:rsidRPr="00136AD6" w14:paraId="77CAD658" w14:textId="77777777" w:rsidTr="00897E55">
        <w:trPr>
          <w:trHeight w:val="567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945D271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6A738F4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236" w:type="dxa"/>
            <w:shd w:val="clear" w:color="auto" w:fill="D9D9D9" w:themeFill="background1" w:themeFillShade="D9"/>
            <w:vAlign w:val="center"/>
          </w:tcPr>
          <w:p w14:paraId="4840C4CD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观测点及描述</w:t>
            </w:r>
          </w:p>
        </w:tc>
      </w:tr>
      <w:tr w:rsidR="00136AD6" w:rsidRPr="00136AD6" w14:paraId="4D943B0C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3B8DE10F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1</w:t>
            </w:r>
          </w:p>
          <w:p w14:paraId="4CFFD64A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课程内容</w:t>
            </w:r>
          </w:p>
        </w:tc>
        <w:tc>
          <w:tcPr>
            <w:tcW w:w="1701" w:type="dxa"/>
            <w:vAlign w:val="center"/>
          </w:tcPr>
          <w:p w14:paraId="0DCCA68F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1-1 规范性</w:t>
            </w:r>
          </w:p>
        </w:tc>
        <w:tc>
          <w:tcPr>
            <w:tcW w:w="6236" w:type="dxa"/>
            <w:vAlign w:val="center"/>
          </w:tcPr>
          <w:p w14:paraId="7F1E6EF9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课程内容为高校教学内容，符合《普通高等学校本科专业类教学质量国家标准》等要求，课程定位准确，教学内容质量高；课程知识体系科学完整。</w:t>
            </w:r>
          </w:p>
        </w:tc>
      </w:tr>
      <w:tr w:rsidR="00136AD6" w:rsidRPr="00136AD6" w14:paraId="1D0D978E" w14:textId="77777777" w:rsidTr="00897E55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4AAA071D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7DFAF82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1-2 思想性、科学性、先进性</w:t>
            </w:r>
          </w:p>
        </w:tc>
        <w:tc>
          <w:tcPr>
            <w:tcW w:w="6236" w:type="dxa"/>
            <w:vAlign w:val="center"/>
          </w:tcPr>
          <w:p w14:paraId="5B5D1579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坚持立德树人，将思想政治教育内化为课程内容，弘扬社会主义核心价值观，体现</w:t>
            </w:r>
            <w:proofErr w:type="gramStart"/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课程思政育人</w:t>
            </w:r>
            <w:proofErr w:type="gramEnd"/>
            <w:r w:rsidRPr="00136AD6">
              <w:rPr>
                <w:rFonts w:ascii="宋体" w:eastAsia="宋体" w:hAnsi="宋体" w:cs="宋体"/>
                <w:kern w:val="0"/>
                <w:szCs w:val="21"/>
              </w:rPr>
              <w:t>宗旨；课程内容先进、新颖，反映学科专业先进的核心理论和成果，体现教改教研成果，具有较高的科学性水平。</w:t>
            </w:r>
          </w:p>
        </w:tc>
      </w:tr>
      <w:tr w:rsidR="00136AD6" w:rsidRPr="00136AD6" w14:paraId="220C816B" w14:textId="77777777" w:rsidTr="00897E55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2D7BD8D6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33A50B4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1-3 目标导向性</w:t>
            </w:r>
          </w:p>
        </w:tc>
        <w:tc>
          <w:tcPr>
            <w:tcW w:w="6236" w:type="dxa"/>
            <w:vAlign w:val="center"/>
          </w:tcPr>
          <w:p w14:paraId="6F36BD63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针对培养方案中的“毕业要求”合理设置课程内容，明确课程的具体目标导向，目标与内容相一致，内容支持目标。</w:t>
            </w:r>
          </w:p>
        </w:tc>
      </w:tr>
      <w:tr w:rsidR="00136AD6" w:rsidRPr="00136AD6" w14:paraId="31EFD933" w14:textId="77777777" w:rsidTr="00897E55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54CDB96A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34F05A6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1-4 适当性、多样性</w:t>
            </w:r>
          </w:p>
        </w:tc>
        <w:tc>
          <w:tcPr>
            <w:tcW w:w="6236" w:type="dxa"/>
            <w:vAlign w:val="center"/>
          </w:tcPr>
          <w:p w14:paraId="3998B1F5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课程内容及教学环节配置丰富、多样，深浅度合理，内容更新和完善及时，考试难易度适当，有区分度。</w:t>
            </w:r>
          </w:p>
        </w:tc>
      </w:tr>
      <w:tr w:rsidR="00136AD6" w:rsidRPr="00136AD6" w14:paraId="5762C1C6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596C4128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2</w:t>
            </w:r>
          </w:p>
          <w:p w14:paraId="290C8E40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教学设计</w:t>
            </w:r>
          </w:p>
        </w:tc>
        <w:tc>
          <w:tcPr>
            <w:tcW w:w="1701" w:type="dxa"/>
            <w:vAlign w:val="center"/>
          </w:tcPr>
          <w:p w14:paraId="61B9E43F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2-1 高阶性</w:t>
            </w:r>
          </w:p>
        </w:tc>
        <w:tc>
          <w:tcPr>
            <w:tcW w:w="6236" w:type="dxa"/>
            <w:vAlign w:val="center"/>
          </w:tcPr>
          <w:p w14:paraId="33762B2A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课程教学设计包含知识、能力、素质有机融合，培养学生解决复杂问题的综合能力和高级思维。</w:t>
            </w:r>
          </w:p>
        </w:tc>
      </w:tr>
      <w:tr w:rsidR="00136AD6" w:rsidRPr="00136AD6" w14:paraId="4F0278AC" w14:textId="77777777" w:rsidTr="00897E55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02B0A8C4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4726E4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2-3 创新性</w:t>
            </w:r>
          </w:p>
        </w:tc>
        <w:tc>
          <w:tcPr>
            <w:tcW w:w="6236" w:type="dxa"/>
            <w:vAlign w:val="center"/>
          </w:tcPr>
          <w:p w14:paraId="1AABE1CF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课程内容有前沿性和时代性并持续更新，教学形式体现先进性、多样性和互动性，学习过程具有探究性和个性化，能够把学生的个性特点发挥出来。</w:t>
            </w:r>
          </w:p>
        </w:tc>
      </w:tr>
      <w:tr w:rsidR="00136AD6" w:rsidRPr="00136AD6" w14:paraId="6BF0A2B2" w14:textId="77777777" w:rsidTr="00897E55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2CDC3A59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7B73656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2-2 挑战度</w:t>
            </w:r>
          </w:p>
        </w:tc>
        <w:tc>
          <w:tcPr>
            <w:tcW w:w="6236" w:type="dxa"/>
            <w:vAlign w:val="center"/>
          </w:tcPr>
          <w:p w14:paraId="6AAC3816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课程具有一定的难度，能激发学生发挥潜能对所学知识进行融会贯通和拓展应用，培养创新性思维和批判性思维。</w:t>
            </w:r>
          </w:p>
        </w:tc>
      </w:tr>
      <w:tr w:rsidR="00136AD6" w:rsidRPr="00136AD6" w14:paraId="2E501592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099E666D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3</w:t>
            </w:r>
          </w:p>
          <w:p w14:paraId="1CCC1C79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课程团队</w:t>
            </w:r>
          </w:p>
        </w:tc>
        <w:tc>
          <w:tcPr>
            <w:tcW w:w="1701" w:type="dxa"/>
            <w:vAlign w:val="center"/>
          </w:tcPr>
          <w:p w14:paraId="5D6CFC43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3-1 负责人</w:t>
            </w:r>
          </w:p>
        </w:tc>
        <w:tc>
          <w:tcPr>
            <w:tcW w:w="6236" w:type="dxa"/>
            <w:vAlign w:val="center"/>
          </w:tcPr>
          <w:p w14:paraId="391679EC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在本课程专业领域有较高学术造诣，教学经验丰富，教学水平高，在推进课程教学改革中投入精力大，有一定影响度。</w:t>
            </w:r>
          </w:p>
        </w:tc>
      </w:tr>
      <w:tr w:rsidR="00136AD6" w:rsidRPr="00136AD6" w14:paraId="62B5916D" w14:textId="77777777" w:rsidTr="00897E55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51585CC7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5EC16DC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3-2 团队</w:t>
            </w:r>
          </w:p>
        </w:tc>
        <w:tc>
          <w:tcPr>
            <w:tcW w:w="6236" w:type="dxa"/>
            <w:vAlign w:val="center"/>
          </w:tcPr>
          <w:p w14:paraId="0D35C43A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主讲教师师德好、教学能力强，教学表现力强，课程团队结构合理。</w:t>
            </w:r>
          </w:p>
        </w:tc>
      </w:tr>
      <w:tr w:rsidR="00136AD6" w:rsidRPr="00136AD6" w14:paraId="78B62A80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6A98F0D1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4</w:t>
            </w:r>
          </w:p>
          <w:p w14:paraId="085B6330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教学支持</w:t>
            </w:r>
          </w:p>
        </w:tc>
        <w:tc>
          <w:tcPr>
            <w:tcW w:w="1701" w:type="dxa"/>
            <w:vAlign w:val="center"/>
          </w:tcPr>
          <w:p w14:paraId="34F8D313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4-1 团队服务</w:t>
            </w:r>
          </w:p>
        </w:tc>
        <w:tc>
          <w:tcPr>
            <w:tcW w:w="6236" w:type="dxa"/>
            <w:vAlign w:val="center"/>
          </w:tcPr>
          <w:p w14:paraId="48C640F1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助教按照教学计划和要求为学习者提供测验、作业、考试、答疑、讨论等教学活动，及时开展有效的指导与测评。</w:t>
            </w:r>
          </w:p>
        </w:tc>
      </w:tr>
      <w:tr w:rsidR="00136AD6" w:rsidRPr="00136AD6" w14:paraId="645FC385" w14:textId="77777777" w:rsidTr="00897E55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7F895F3E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17B958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4-2 学习者活动</w:t>
            </w:r>
          </w:p>
        </w:tc>
        <w:tc>
          <w:tcPr>
            <w:tcW w:w="6236" w:type="dxa"/>
            <w:vAlign w:val="center"/>
          </w:tcPr>
          <w:p w14:paraId="2D2E4D7F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课堂教学过程响应度高，师生互动活跃。</w:t>
            </w:r>
          </w:p>
        </w:tc>
      </w:tr>
      <w:tr w:rsidR="00136AD6" w:rsidRPr="00136AD6" w14:paraId="5A9D9A50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48DCC2F9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5</w:t>
            </w:r>
          </w:p>
          <w:p w14:paraId="58309562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应用效果</w:t>
            </w:r>
          </w:p>
          <w:p w14:paraId="5ADFC304" w14:textId="77777777" w:rsidR="00136AD6" w:rsidRPr="00136AD6" w:rsidRDefault="00136AD6" w:rsidP="00136AD6">
            <w:pPr>
              <w:widowControl/>
              <w:snapToGrid w:val="0"/>
              <w:jc w:val="center"/>
              <w:textAlignment w:val="top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hint="eastAsia"/>
                <w:szCs w:val="21"/>
              </w:rPr>
              <w:t>与影响</w:t>
            </w:r>
          </w:p>
        </w:tc>
        <w:tc>
          <w:tcPr>
            <w:tcW w:w="1701" w:type="dxa"/>
            <w:vAlign w:val="center"/>
          </w:tcPr>
          <w:p w14:paraId="5549584E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5-1 质量评价</w:t>
            </w:r>
          </w:p>
        </w:tc>
        <w:tc>
          <w:tcPr>
            <w:tcW w:w="6236" w:type="dxa"/>
            <w:vAlign w:val="center"/>
          </w:tcPr>
          <w:p w14:paraId="79CD78BB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近2年内的课程教学综合评价结果良好及以上。</w:t>
            </w:r>
          </w:p>
        </w:tc>
      </w:tr>
      <w:tr w:rsidR="00136AD6" w:rsidRPr="00136AD6" w14:paraId="517D5632" w14:textId="77777777" w:rsidTr="00897E55">
        <w:trPr>
          <w:trHeight w:val="567"/>
          <w:jc w:val="center"/>
        </w:trPr>
        <w:tc>
          <w:tcPr>
            <w:tcW w:w="1134" w:type="dxa"/>
            <w:vMerge/>
          </w:tcPr>
          <w:p w14:paraId="6B35DCFB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C6B74EF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5-2持续改进情况</w:t>
            </w:r>
          </w:p>
        </w:tc>
        <w:tc>
          <w:tcPr>
            <w:tcW w:w="6236" w:type="dxa"/>
            <w:vAlign w:val="center"/>
          </w:tcPr>
          <w:p w14:paraId="1171B018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课程根据教学效果反馈，对教学方式、课程内容、考试、答疑等进行持续改进。</w:t>
            </w:r>
          </w:p>
        </w:tc>
      </w:tr>
    </w:tbl>
    <w:p w14:paraId="50608EF6" w14:textId="77777777" w:rsidR="00136AD6" w:rsidRDefault="00136AD6" w:rsidP="00136AD6">
      <w:pPr>
        <w:widowControl/>
        <w:jc w:val="left"/>
        <w:rPr>
          <w:rFonts w:ascii="仿宋_GB2312" w:eastAsia="仿宋_GB2312" w:hAnsi="宋体" w:cs="宋体"/>
          <w:spacing w:val="15"/>
          <w:kern w:val="0"/>
          <w:sz w:val="32"/>
          <w:szCs w:val="24"/>
        </w:rPr>
      </w:pPr>
      <w:r>
        <w:rPr>
          <w:rFonts w:ascii="仿宋_GB2312" w:eastAsia="仿宋_GB2312" w:hAnsi="宋体" w:cs="宋体"/>
          <w:spacing w:val="15"/>
          <w:kern w:val="0"/>
          <w:sz w:val="32"/>
          <w:szCs w:val="24"/>
        </w:rPr>
        <w:br w:type="page"/>
      </w:r>
    </w:p>
    <w:p w14:paraId="23594232" w14:textId="77777777" w:rsidR="00136AD6" w:rsidRPr="005F1753" w:rsidRDefault="00136AD6" w:rsidP="00136AD6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28"/>
        </w:rPr>
      </w:pPr>
      <w:r w:rsidRPr="005F1753">
        <w:rPr>
          <w:rFonts w:ascii="黑体" w:eastAsia="黑体" w:hAnsi="黑体" w:hint="eastAsia"/>
          <w:sz w:val="32"/>
          <w:szCs w:val="28"/>
        </w:rPr>
        <w:lastRenderedPageBreak/>
        <w:t>“线上线下混合式一流课程”建设标准（供参考）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6658"/>
      </w:tblGrid>
      <w:tr w:rsidR="00136AD6" w:rsidRPr="00136AD6" w14:paraId="5510FEB9" w14:textId="77777777" w:rsidTr="00136AD6">
        <w:trPr>
          <w:trHeight w:val="567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24D2EF0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60E7E8F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658" w:type="dxa"/>
            <w:shd w:val="clear" w:color="auto" w:fill="D9D9D9" w:themeFill="background1" w:themeFillShade="D9"/>
            <w:vAlign w:val="center"/>
          </w:tcPr>
          <w:p w14:paraId="051A17D5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 w:cs="宋体"/>
                <w:b/>
                <w:color w:val="333333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观测点及描述</w:t>
            </w:r>
          </w:p>
        </w:tc>
      </w:tr>
      <w:tr w:rsidR="00136AD6" w:rsidRPr="00136AD6" w14:paraId="656115AB" w14:textId="77777777" w:rsidTr="00136AD6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0808EFD4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  <w:p w14:paraId="59E54BB7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课程内容</w:t>
            </w:r>
          </w:p>
        </w:tc>
        <w:tc>
          <w:tcPr>
            <w:tcW w:w="1701" w:type="dxa"/>
            <w:vAlign w:val="center"/>
          </w:tcPr>
          <w:p w14:paraId="4C96920F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1-1 规范性</w:t>
            </w:r>
          </w:p>
        </w:tc>
        <w:tc>
          <w:tcPr>
            <w:tcW w:w="6658" w:type="dxa"/>
            <w:vAlign w:val="center"/>
          </w:tcPr>
          <w:p w14:paraId="476E167A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课程内容为高校教学内容，符合《普通高等学校本科专业类教学质量国家标准》等要求，课程定位准确，教学内容质量高；课程知识体系科学完整。</w:t>
            </w:r>
          </w:p>
        </w:tc>
      </w:tr>
      <w:tr w:rsidR="00136AD6" w:rsidRPr="00136AD6" w14:paraId="4A3A4783" w14:textId="77777777" w:rsidTr="00136AD6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588928AC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EA2960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1-2 思想性、科学性、先进性</w:t>
            </w:r>
          </w:p>
        </w:tc>
        <w:tc>
          <w:tcPr>
            <w:tcW w:w="6658" w:type="dxa"/>
            <w:vAlign w:val="center"/>
          </w:tcPr>
          <w:p w14:paraId="52420803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坚持立德树人，将思想政治教育内化为课程内容，弘扬社会主义核心价值观，体现</w:t>
            </w:r>
            <w:proofErr w:type="gramStart"/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课程思政育人</w:t>
            </w:r>
            <w:proofErr w:type="gramEnd"/>
            <w:r w:rsidRPr="00136AD6">
              <w:rPr>
                <w:rFonts w:ascii="宋体" w:eastAsia="宋体" w:hAnsi="宋体" w:cs="宋体"/>
                <w:kern w:val="0"/>
                <w:szCs w:val="21"/>
              </w:rPr>
              <w:t>宗旨；课程内容先进、新颖，反映学科专业先进的核心理论和成果，体现教改教研成果，具有较高的科学性水平。</w:t>
            </w:r>
          </w:p>
        </w:tc>
      </w:tr>
      <w:tr w:rsidR="00136AD6" w:rsidRPr="00136AD6" w14:paraId="75B5EA83" w14:textId="77777777" w:rsidTr="00136AD6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38D64010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E6466A1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1-3 目标导向性</w:t>
            </w:r>
          </w:p>
        </w:tc>
        <w:tc>
          <w:tcPr>
            <w:tcW w:w="6658" w:type="dxa"/>
            <w:vAlign w:val="center"/>
          </w:tcPr>
          <w:p w14:paraId="3CC1E689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针对培养方案中的“毕业要求”合理设置课程内容，明确课程的具体目标导向，目标与内容相一致，内容支持目标。</w:t>
            </w:r>
          </w:p>
        </w:tc>
      </w:tr>
      <w:tr w:rsidR="00136AD6" w:rsidRPr="00136AD6" w14:paraId="68984FBF" w14:textId="77777777" w:rsidTr="00136AD6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5EF28E23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A43B9F2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1-4 适当性、多样性</w:t>
            </w:r>
          </w:p>
        </w:tc>
        <w:tc>
          <w:tcPr>
            <w:tcW w:w="6658" w:type="dxa"/>
            <w:vAlign w:val="center"/>
          </w:tcPr>
          <w:p w14:paraId="33413B9A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课程内容及教学环节配置丰富、多样，深浅度合理，内容更新和完善及时，考试难易度适当，有区分度。</w:t>
            </w:r>
          </w:p>
        </w:tc>
      </w:tr>
      <w:tr w:rsidR="00136AD6" w:rsidRPr="00136AD6" w14:paraId="7AA9FD5D" w14:textId="77777777" w:rsidTr="00136AD6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36383332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  <w:p w14:paraId="2510D2B8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教学设计</w:t>
            </w:r>
          </w:p>
        </w:tc>
        <w:tc>
          <w:tcPr>
            <w:tcW w:w="1701" w:type="dxa"/>
            <w:vAlign w:val="center"/>
          </w:tcPr>
          <w:p w14:paraId="1170903F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2-1 高阶性</w:t>
            </w:r>
          </w:p>
        </w:tc>
        <w:tc>
          <w:tcPr>
            <w:tcW w:w="6658" w:type="dxa"/>
            <w:vAlign w:val="center"/>
          </w:tcPr>
          <w:p w14:paraId="265A8B98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课程教学设计包含知识、能力、素质有机融合，培养学生解决复杂问题的综合能力和高级思维。</w:t>
            </w:r>
          </w:p>
        </w:tc>
      </w:tr>
      <w:tr w:rsidR="00136AD6" w:rsidRPr="00136AD6" w14:paraId="1ADF69FE" w14:textId="77777777" w:rsidTr="00136AD6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6669CCFF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3EA485A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2-3 创新性</w:t>
            </w:r>
          </w:p>
        </w:tc>
        <w:tc>
          <w:tcPr>
            <w:tcW w:w="6658" w:type="dxa"/>
            <w:vAlign w:val="center"/>
          </w:tcPr>
          <w:p w14:paraId="4DE665E2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课程内容有前沿性和时代性并持续更新，教学形式体现先进性、多样性和互动性，充分利用线上课程资源，合理设计线下授课和线上学习的各个环节，</w:t>
            </w:r>
            <w:proofErr w:type="gramStart"/>
            <w:r w:rsidRPr="00136AD6">
              <w:rPr>
                <w:rFonts w:ascii="宋体" w:eastAsia="宋体" w:hAnsi="宋体" w:cs="宋体"/>
                <w:kern w:val="0"/>
                <w:szCs w:val="21"/>
              </w:rPr>
              <w:t>体现线</w:t>
            </w:r>
            <w:proofErr w:type="gramEnd"/>
            <w:r w:rsidRPr="00136AD6">
              <w:rPr>
                <w:rFonts w:ascii="宋体" w:eastAsia="宋体" w:hAnsi="宋体" w:cs="宋体"/>
                <w:kern w:val="0"/>
                <w:szCs w:val="21"/>
              </w:rPr>
              <w:t>上资源和线下课堂结合的优势。</w:t>
            </w:r>
          </w:p>
        </w:tc>
      </w:tr>
      <w:tr w:rsidR="00136AD6" w:rsidRPr="00136AD6" w14:paraId="7F5DB99D" w14:textId="77777777" w:rsidTr="00136AD6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07F1F56A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860A990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2-2 挑战度</w:t>
            </w:r>
          </w:p>
        </w:tc>
        <w:tc>
          <w:tcPr>
            <w:tcW w:w="6658" w:type="dxa"/>
            <w:vAlign w:val="center"/>
          </w:tcPr>
          <w:p w14:paraId="5F55F325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课程具有一定的难度，能激发学生发挥潜能对所学知识进行融会贯通和拓展应用，培养创新性思维和批判性思维。</w:t>
            </w:r>
          </w:p>
        </w:tc>
      </w:tr>
      <w:tr w:rsidR="00136AD6" w:rsidRPr="00136AD6" w14:paraId="49A3D902" w14:textId="77777777" w:rsidTr="00136AD6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49A6C0CF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  <w:p w14:paraId="1D3F99F2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课程团队</w:t>
            </w:r>
          </w:p>
        </w:tc>
        <w:tc>
          <w:tcPr>
            <w:tcW w:w="1701" w:type="dxa"/>
            <w:vAlign w:val="center"/>
          </w:tcPr>
          <w:p w14:paraId="2C019D1A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3-1 负责人</w:t>
            </w:r>
          </w:p>
        </w:tc>
        <w:tc>
          <w:tcPr>
            <w:tcW w:w="6658" w:type="dxa"/>
            <w:vAlign w:val="center"/>
          </w:tcPr>
          <w:p w14:paraId="54F4AD29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在本课程专业领域有较高学术造诣，教学经验丰富，教学水平高，在推进课程教学改革中投入精力大，有一定影响度。</w:t>
            </w:r>
          </w:p>
        </w:tc>
      </w:tr>
      <w:tr w:rsidR="00136AD6" w:rsidRPr="00136AD6" w14:paraId="11126075" w14:textId="77777777" w:rsidTr="00136AD6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2DC8F6C6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1AFC3A1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3-2 团队</w:t>
            </w:r>
          </w:p>
        </w:tc>
        <w:tc>
          <w:tcPr>
            <w:tcW w:w="6658" w:type="dxa"/>
            <w:vAlign w:val="center"/>
          </w:tcPr>
          <w:p w14:paraId="1EF0A5B9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主讲教师师德好、教学能力强，教学表现力强，课程团队结构合理，团队教师</w:t>
            </w:r>
            <w:proofErr w:type="gramStart"/>
            <w:r w:rsidRPr="00136AD6">
              <w:rPr>
                <w:rFonts w:ascii="宋体" w:eastAsia="宋体" w:hAnsi="宋体" w:cs="宋体"/>
                <w:kern w:val="0"/>
                <w:szCs w:val="21"/>
              </w:rPr>
              <w:t>有线上</w:t>
            </w:r>
            <w:proofErr w:type="gramEnd"/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课程建设经验。</w:t>
            </w:r>
          </w:p>
        </w:tc>
      </w:tr>
      <w:tr w:rsidR="00136AD6" w:rsidRPr="00136AD6" w14:paraId="3AE2DF8E" w14:textId="77777777" w:rsidTr="00136AD6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090B2F77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</w:t>
            </w:r>
          </w:p>
          <w:p w14:paraId="0D289C3C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教学支持</w:t>
            </w:r>
          </w:p>
        </w:tc>
        <w:tc>
          <w:tcPr>
            <w:tcW w:w="1701" w:type="dxa"/>
            <w:vAlign w:val="center"/>
          </w:tcPr>
          <w:p w14:paraId="69FE5F85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4-1 团队服务</w:t>
            </w:r>
          </w:p>
        </w:tc>
        <w:tc>
          <w:tcPr>
            <w:tcW w:w="6658" w:type="dxa"/>
            <w:vAlign w:val="center"/>
          </w:tcPr>
          <w:p w14:paraId="5EA35438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按照教学计划和要求为学习者提供测验、作业、考试、答疑、讨论等教学活动，及时开展有效的指导与测评。</w:t>
            </w:r>
          </w:p>
        </w:tc>
      </w:tr>
      <w:tr w:rsidR="00136AD6" w:rsidRPr="00136AD6" w14:paraId="5B3F88B7" w14:textId="77777777" w:rsidTr="00136AD6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2CA7240D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31EDBEB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4-2 学习者活动</w:t>
            </w:r>
          </w:p>
        </w:tc>
        <w:tc>
          <w:tcPr>
            <w:tcW w:w="6658" w:type="dxa"/>
            <w:vAlign w:val="center"/>
          </w:tcPr>
          <w:p w14:paraId="71E78E00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课堂教学过程响应度高，师生互动活跃。</w:t>
            </w:r>
          </w:p>
        </w:tc>
      </w:tr>
      <w:tr w:rsidR="00136AD6" w:rsidRPr="00136AD6" w14:paraId="4F61BD02" w14:textId="77777777" w:rsidTr="00136AD6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14:paraId="2F6CB1EB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7F24B40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4-3 教学资源</w:t>
            </w:r>
          </w:p>
        </w:tc>
        <w:tc>
          <w:tcPr>
            <w:tcW w:w="6658" w:type="dxa"/>
            <w:vAlign w:val="center"/>
          </w:tcPr>
          <w:p w14:paraId="253DD003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所选用的线上课程资源为国家精品在线开放课程资源</w:t>
            </w:r>
          </w:p>
        </w:tc>
      </w:tr>
      <w:tr w:rsidR="00136AD6" w:rsidRPr="00136AD6" w14:paraId="124D89E5" w14:textId="77777777" w:rsidTr="00136AD6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14:paraId="739CDF39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</w:p>
          <w:p w14:paraId="642C8451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应用效果</w:t>
            </w:r>
          </w:p>
          <w:p w14:paraId="1ADD05F3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与影响</w:t>
            </w:r>
          </w:p>
        </w:tc>
        <w:tc>
          <w:tcPr>
            <w:tcW w:w="1701" w:type="dxa"/>
            <w:vAlign w:val="center"/>
          </w:tcPr>
          <w:p w14:paraId="2C39EBAF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5-1 质量评价</w:t>
            </w:r>
          </w:p>
        </w:tc>
        <w:tc>
          <w:tcPr>
            <w:tcW w:w="6658" w:type="dxa"/>
            <w:vAlign w:val="center"/>
          </w:tcPr>
          <w:p w14:paraId="45135916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近2年内的课程教学综合质量评价结果良好及以上。</w:t>
            </w:r>
          </w:p>
        </w:tc>
      </w:tr>
      <w:tr w:rsidR="00136AD6" w:rsidRPr="00136AD6" w14:paraId="2F6A62C3" w14:textId="77777777" w:rsidTr="00136AD6">
        <w:trPr>
          <w:trHeight w:val="567"/>
          <w:jc w:val="center"/>
        </w:trPr>
        <w:tc>
          <w:tcPr>
            <w:tcW w:w="1134" w:type="dxa"/>
            <w:vMerge/>
          </w:tcPr>
          <w:p w14:paraId="43AFD50E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B8D6323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5-2 课程应用情况</w:t>
            </w:r>
          </w:p>
        </w:tc>
        <w:tc>
          <w:tcPr>
            <w:tcW w:w="6658" w:type="dxa"/>
            <w:vAlign w:val="center"/>
          </w:tcPr>
          <w:p w14:paraId="0A210285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在本校将在线课程与课堂教学结合，推动教学方法改革，有效提高教学质量</w:t>
            </w:r>
          </w:p>
        </w:tc>
      </w:tr>
      <w:tr w:rsidR="00136AD6" w:rsidRPr="00136AD6" w14:paraId="706629BE" w14:textId="77777777" w:rsidTr="00136AD6">
        <w:trPr>
          <w:trHeight w:val="567"/>
          <w:jc w:val="center"/>
        </w:trPr>
        <w:tc>
          <w:tcPr>
            <w:tcW w:w="1134" w:type="dxa"/>
            <w:vMerge/>
          </w:tcPr>
          <w:p w14:paraId="1F5BA065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924F618" w14:textId="77777777" w:rsidR="00136AD6" w:rsidRPr="00136AD6" w:rsidRDefault="00136AD6" w:rsidP="00136AD6">
            <w:pPr>
              <w:widowControl/>
              <w:snapToGrid w:val="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5-2持续改进情况</w:t>
            </w:r>
          </w:p>
        </w:tc>
        <w:tc>
          <w:tcPr>
            <w:tcW w:w="6658" w:type="dxa"/>
            <w:vAlign w:val="center"/>
          </w:tcPr>
          <w:p w14:paraId="3A01C16C" w14:textId="77777777" w:rsidR="00136AD6" w:rsidRPr="00136AD6" w:rsidRDefault="00136AD6" w:rsidP="00136AD6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课程根据教学效果反馈，对教学方式、课程内容、考试、答疑等进行持续改进。</w:t>
            </w:r>
          </w:p>
        </w:tc>
      </w:tr>
    </w:tbl>
    <w:p w14:paraId="1A5C523D" w14:textId="77777777" w:rsidR="00136AD6" w:rsidRDefault="00136AD6" w:rsidP="00136AD6">
      <w:pPr>
        <w:widowControl/>
        <w:jc w:val="left"/>
        <w:rPr>
          <w:rFonts w:ascii="黑体" w:eastAsia="黑体" w:hAnsi="黑体" w:cs="宋体"/>
          <w:kern w:val="0"/>
          <w:sz w:val="36"/>
          <w:szCs w:val="32"/>
        </w:rPr>
      </w:pPr>
      <w:r>
        <w:rPr>
          <w:rFonts w:ascii="黑体" w:eastAsia="黑体" w:hAnsi="黑体"/>
          <w:sz w:val="36"/>
          <w:szCs w:val="32"/>
        </w:rPr>
        <w:br w:type="page"/>
      </w:r>
    </w:p>
    <w:p w14:paraId="62CBBD82" w14:textId="77777777" w:rsidR="00136AD6" w:rsidRPr="005F1753" w:rsidRDefault="00136AD6" w:rsidP="00136AD6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28"/>
        </w:rPr>
      </w:pPr>
      <w:r w:rsidRPr="005F1753">
        <w:rPr>
          <w:rFonts w:ascii="黑体" w:eastAsia="黑体" w:hAnsi="黑体" w:hint="eastAsia"/>
          <w:sz w:val="32"/>
          <w:szCs w:val="28"/>
        </w:rPr>
        <w:lastRenderedPageBreak/>
        <w:t>“社会实践一流课程”建设标准（供参考）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6236"/>
      </w:tblGrid>
      <w:tr w:rsidR="00136AD6" w:rsidRPr="00136AD6" w14:paraId="2634CF0A" w14:textId="77777777" w:rsidTr="00897E55">
        <w:trPr>
          <w:trHeight w:val="567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3D320BC7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b/>
                <w:color w:val="333333"/>
                <w:szCs w:val="21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3FAAC2E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b/>
                <w:color w:val="333333"/>
                <w:szCs w:val="21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2AC4738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b/>
                <w:color w:val="333333"/>
                <w:szCs w:val="21"/>
              </w:rPr>
            </w:pPr>
            <w:r w:rsidRPr="00136AD6">
              <w:rPr>
                <w:rFonts w:ascii="宋体" w:eastAsia="宋体" w:hAnsi="宋体" w:cs="宋体" w:hint="eastAsia"/>
                <w:b/>
                <w:color w:val="333333"/>
                <w:kern w:val="0"/>
                <w:szCs w:val="21"/>
                <w:lang w:bidi="ar"/>
              </w:rPr>
              <w:t>观测点及描述</w:t>
            </w:r>
          </w:p>
        </w:tc>
      </w:tr>
      <w:tr w:rsidR="00136AD6" w:rsidRPr="00136AD6" w14:paraId="5AB2383D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7861B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  <w:p w14:paraId="7CE0919F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课程内容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F7C78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1-1 规范性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6DD3C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课程内容符合《普通高等学校本科专业类教学质量国家标准》等要求，课程定位准确，教学内容质量高；课程知识体系科学完整。</w:t>
            </w:r>
          </w:p>
        </w:tc>
      </w:tr>
      <w:tr w:rsidR="00136AD6" w:rsidRPr="00136AD6" w14:paraId="3344416A" w14:textId="77777777" w:rsidTr="00897E55">
        <w:trPr>
          <w:trHeight w:val="567"/>
          <w:jc w:val="center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4564E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F8F28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1-2 思想性、科学性、先进性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3BA71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坚持立德树人，将思想政治教育内容外化为课程内容，弘扬社会主义核心价值观，体现</w:t>
            </w:r>
            <w:proofErr w:type="gramStart"/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课程思政育人</w:t>
            </w:r>
            <w:proofErr w:type="gramEnd"/>
            <w:r w:rsidRPr="00136AD6">
              <w:rPr>
                <w:rFonts w:ascii="宋体" w:eastAsia="宋体" w:hAnsi="宋体" w:cs="宋体"/>
                <w:kern w:val="0"/>
                <w:szCs w:val="21"/>
              </w:rPr>
              <w:t>宗旨；课程内容先进、新颖，反映学科专业先进的核心理论和成果，体现教改教研成果，具有较高的科学性水平。紧密围绕思想政治教育、创新创业教育和专业实践，操作规范，理论与实践紧密结合，与思想政治素质训练、创新创业训练、专业实践训练、社会服务紧密结合。</w:t>
            </w:r>
          </w:p>
        </w:tc>
      </w:tr>
      <w:tr w:rsidR="00136AD6" w:rsidRPr="00136AD6" w14:paraId="5C963561" w14:textId="77777777" w:rsidTr="00897E55">
        <w:trPr>
          <w:trHeight w:val="567"/>
          <w:jc w:val="center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E5A78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19B10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1-3 目标定位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69D1C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以培养学生综合能力、增强社会责任感为目标，能够提高学生思想政治素养，指导和培养大学生创新创业、社会实践、认识社会、研究社会和服务社会的能力；目标与内容相一致，内容支持目标。</w:t>
            </w:r>
          </w:p>
        </w:tc>
      </w:tr>
      <w:tr w:rsidR="00136AD6" w:rsidRPr="00136AD6" w14:paraId="35E76AC2" w14:textId="77777777" w:rsidTr="00897E55">
        <w:trPr>
          <w:trHeight w:val="567"/>
          <w:jc w:val="center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AADF9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0D3DE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1-4 前沿性和时代性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CBE25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注重社会实践理论、方法和技术，有成体系理论和社会实践教学内容；社会实践学时占总学时的70%以上。</w:t>
            </w:r>
          </w:p>
        </w:tc>
      </w:tr>
      <w:tr w:rsidR="00136AD6" w:rsidRPr="00136AD6" w14:paraId="6F8A322F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75BBD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  <w:p w14:paraId="71870B2B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教学设计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C46296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2-1 高阶性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6F8F8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课程教学设计包含知识、能力、素质有机融合，培养学生解决复杂问题的综合能力和高级思维；突出实践性和可操作性，将社会实践与专业教育相结合；弘扬社会主义核心价值观。</w:t>
            </w:r>
          </w:p>
        </w:tc>
      </w:tr>
      <w:tr w:rsidR="00136AD6" w:rsidRPr="00136AD6" w14:paraId="3D928C4D" w14:textId="77777777" w:rsidTr="00897E55">
        <w:trPr>
          <w:trHeight w:val="567"/>
          <w:jc w:val="center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42B17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5C821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2-3 创新性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3B6B5B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课程内容有前沿性和时代性并持续更新，教学形式体现先进性、多样性，学习过程具有探究性和个性化，能够把学生的个性特点发挥出来。</w:t>
            </w:r>
          </w:p>
        </w:tc>
      </w:tr>
      <w:tr w:rsidR="00136AD6" w:rsidRPr="00136AD6" w14:paraId="04B6A80D" w14:textId="77777777" w:rsidTr="00897E55">
        <w:trPr>
          <w:trHeight w:val="567"/>
          <w:jc w:val="center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D44C2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E397B4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2-2 挑战度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3F83F9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课程具有一定的难度，能激发学生发挥潜能对所学知识进行融会贯通和拓展应用，培养创新性思维和批判性思维。</w:t>
            </w:r>
          </w:p>
        </w:tc>
      </w:tr>
      <w:tr w:rsidR="00136AD6" w:rsidRPr="00136AD6" w14:paraId="4F8D84C3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99DDD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  <w:p w14:paraId="7F0A0864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课程团队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0CDC1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3-1 负责人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22E78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在本课程专业领域有一定学术造诣，教学和实践经验丰富，教学水平高，具有优良的师德师风。负责人应具有高级（副教授）及以上专业技术职称。应具有丰富的理论指导水平和各类大赛指导经验和能力，有指导学生参加互联网+大赛、双创竞赛及全国性学科竞赛的省级以上获奖经历</w:t>
            </w:r>
          </w:p>
        </w:tc>
      </w:tr>
      <w:tr w:rsidR="00136AD6" w:rsidRPr="00136AD6" w14:paraId="4572047B" w14:textId="77777777" w:rsidTr="00897E55">
        <w:trPr>
          <w:trHeight w:val="567"/>
          <w:jc w:val="center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B1E83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E29C2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3-2 团队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4CAB9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课程团队结构合理，人员稳定，团队成员可为行业有影响力的企事业单位、政府部门专家。</w:t>
            </w:r>
          </w:p>
        </w:tc>
      </w:tr>
      <w:tr w:rsidR="00136AD6" w:rsidRPr="00136AD6" w14:paraId="3AE34F36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2C477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</w:t>
            </w:r>
          </w:p>
          <w:p w14:paraId="4AD7E4A5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教学支持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B587E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4-1 教材应用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ECFB6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教材要有思想性、科学性、时代性，要有来自社会实践或创新创业的优秀案例。</w:t>
            </w:r>
          </w:p>
        </w:tc>
      </w:tr>
      <w:tr w:rsidR="00136AD6" w:rsidRPr="00136AD6" w14:paraId="30018B45" w14:textId="77777777" w:rsidTr="00897E55">
        <w:trPr>
          <w:trHeight w:val="567"/>
          <w:jc w:val="center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29924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9E1B5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4-2 教学基地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4983F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至少一个固定的校外社会实践教学基地，课程的实践环节满足70%深入基地，实质性开展产教融合、校企合作、校地合作。</w:t>
            </w:r>
          </w:p>
        </w:tc>
      </w:tr>
      <w:tr w:rsidR="00136AD6" w:rsidRPr="00136AD6" w14:paraId="080F7E05" w14:textId="77777777" w:rsidTr="00897E55">
        <w:trPr>
          <w:trHeight w:val="567"/>
          <w:jc w:val="center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89C80" w14:textId="77777777" w:rsidR="00136AD6" w:rsidRPr="00136AD6" w:rsidRDefault="00136AD6" w:rsidP="00136AD6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</w:p>
          <w:p w14:paraId="6AA8AA72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应用效果</w:t>
            </w:r>
          </w:p>
          <w:p w14:paraId="639FD059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136A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与影响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8C69E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5-1 质量评价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85E89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注重学生参与度；强化过程评价、服务对象评价、实践成效评价。</w:t>
            </w:r>
          </w:p>
        </w:tc>
      </w:tr>
      <w:tr w:rsidR="00136AD6" w:rsidRPr="00136AD6" w14:paraId="05A619D4" w14:textId="77777777" w:rsidTr="00897E55">
        <w:trPr>
          <w:trHeight w:val="567"/>
          <w:jc w:val="center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24DE5" w14:textId="77777777" w:rsidR="00136AD6" w:rsidRPr="00136AD6" w:rsidRDefault="00136AD6" w:rsidP="00136AD6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53405B" w14:textId="77777777" w:rsidR="00136AD6" w:rsidRPr="00136AD6" w:rsidRDefault="00136AD6" w:rsidP="00136AD6">
            <w:pPr>
              <w:widowControl/>
              <w:snapToGrid w:val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5-2持续改进情况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8A7B2" w14:textId="77777777" w:rsidR="00136AD6" w:rsidRPr="00136AD6" w:rsidRDefault="00136AD6" w:rsidP="00136AD6">
            <w:pPr>
              <w:widowControl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 w:rsidRPr="00136AD6">
              <w:rPr>
                <w:rFonts w:ascii="宋体" w:eastAsia="宋体" w:hAnsi="宋体" w:cs="宋体"/>
                <w:kern w:val="0"/>
                <w:szCs w:val="21"/>
              </w:rPr>
              <w:t>根据教学效果反馈，对教学方式、课程内容、考核和评价方式等进行持续改进。</w:t>
            </w:r>
          </w:p>
        </w:tc>
      </w:tr>
    </w:tbl>
    <w:p w14:paraId="51867C0D" w14:textId="77777777" w:rsidR="001F6454" w:rsidRPr="00136AD6" w:rsidRDefault="001F6454" w:rsidP="00136AD6"/>
    <w:sectPr w:rsidR="001F6454" w:rsidRPr="00136AD6" w:rsidSect="00136AD6">
      <w:pgSz w:w="11906" w:h="16838"/>
      <w:pgMar w:top="1134" w:right="1134" w:bottom="1134" w:left="1134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AD6"/>
    <w:rsid w:val="0005327A"/>
    <w:rsid w:val="00136AD6"/>
    <w:rsid w:val="001F6454"/>
    <w:rsid w:val="00207F2E"/>
    <w:rsid w:val="002370E3"/>
    <w:rsid w:val="0024581C"/>
    <w:rsid w:val="002812DC"/>
    <w:rsid w:val="002E2CBF"/>
    <w:rsid w:val="00342DE3"/>
    <w:rsid w:val="00503A4A"/>
    <w:rsid w:val="005173F6"/>
    <w:rsid w:val="00671A30"/>
    <w:rsid w:val="006A1799"/>
    <w:rsid w:val="006E08F1"/>
    <w:rsid w:val="00754278"/>
    <w:rsid w:val="00784FDF"/>
    <w:rsid w:val="0085142D"/>
    <w:rsid w:val="008C54B6"/>
    <w:rsid w:val="00AA5F00"/>
    <w:rsid w:val="00B855FD"/>
    <w:rsid w:val="00BD4CAA"/>
    <w:rsid w:val="00D15116"/>
    <w:rsid w:val="00DC4CB7"/>
    <w:rsid w:val="00F10F63"/>
    <w:rsid w:val="00FC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3B287"/>
  <w15:chartTrackingRefBased/>
  <w15:docId w15:val="{086D178B-4B13-41C5-974C-FADFDDCFD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A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A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1915</Words>
  <Characters>1993</Characters>
  <Application>Microsoft Office Word</Application>
  <DocSecurity>0</DocSecurity>
  <Lines>90</Lines>
  <Paragraphs>81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董方旭</dc:creator>
  <cp:keywords/>
  <dc:description/>
  <cp:lastModifiedBy>董方旭</cp:lastModifiedBy>
  <cp:revision>1</cp:revision>
  <dcterms:created xsi:type="dcterms:W3CDTF">2021-01-22T10:49:00Z</dcterms:created>
  <dcterms:modified xsi:type="dcterms:W3CDTF">2021-01-22T10:52:00Z</dcterms:modified>
</cp:coreProperties>
</file>